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Computer Engineer</w:t>
      </w:r>
    </w:p>
    <w:p>
      <w:pPr>
        <w:pStyle w:val="BodyText"/>
      </w:pPr>
      <w:r>
        <w:rPr>
          <w:bCs/>
          <w:b/>
        </w:rPr>
        <w:t xml:space="preserve">Location:</w:t>
      </w:r>
      <w:r>
        <w:t xml:space="preserve"> </w:t>
      </w:r>
      <w:r>
        <w:t xml:space="preserve">Brussels, Belgium</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professional conduct, and project management capabilities of a Computer Engineer operating within the dynamic technological landscape of Brussels, Belgium. As the capital of the European Union and a burgeoning hub for digital innovation, Brussels demands a high standard of engineering excellence. This document serves as a formal assessment of the engineer's alignment with these rigorous standards, focusing on their contributions to software architecture, hardware integration, and system reliability.</w:t>
      </w:r>
    </w:p>
    <w:p>
      <w:pPr>
        <w:pStyle w:val="BodyText"/>
      </w:pPr>
      <w:r>
        <w:t xml:space="preserve">The review process involved a comprehensive analysis of recent project deliverables, code repositories, system design documentation, and collaborative interactions with cross-functional teams. The objective is to provide a transparent, data-driven evaluation that highlights strengths, identifies areas for improvement, and ensures compliance with both local Belgian labor standards and international engineering best practices.</w:t>
      </w:r>
    </w:p>
    <w:bookmarkEnd w:id="21"/>
    <w:bookmarkStart w:id="22" w:name="context-and-scope-of-review"/>
    <w:p>
      <w:pPr>
        <w:pStyle w:val="Heading2"/>
      </w:pPr>
      <w:r>
        <w:t xml:space="preserve">2. Context and Scope of Review</w:t>
      </w:r>
    </w:p>
    <w:p>
      <w:pPr>
        <w:pStyle w:val="FirstParagraph"/>
      </w:pPr>
      <w:r>
        <w:t xml:space="preserve">The scope of this Peer Review Report encompasses the Computer Engineer's performance over the last twelve months. The assessment is particularly relevant given the specific regulatory and cultural environment of Brussels. Engineers in this region must navigate a multilingual workplace, adhere to strict European data protection regulations (GDPR), and often collaborate with international stakeholders from EU institutions and multinational corporations.</w:t>
      </w:r>
    </w:p>
    <w:p>
      <w:pPr>
        <w:pStyle w:val="BodyText"/>
      </w:pPr>
      <w:r>
        <w:t xml:space="preserve">The review focuses on three core pillars:</w:t>
      </w:r>
    </w:p>
    <w:p>
      <w:pPr>
        <w:numPr>
          <w:ilvl w:val="0"/>
          <w:numId w:val="1001"/>
        </w:numPr>
        <w:pStyle w:val="Compact"/>
      </w:pPr>
      <w:r>
        <w:rPr>
          <w:bCs/>
          <w:b/>
        </w:rPr>
        <w:t xml:space="preserve">Technical Expertise:</w:t>
      </w:r>
      <w:r>
        <w:t xml:space="preserve"> </w:t>
      </w:r>
      <w:r>
        <w:t xml:space="preserve">Proficiency in modern programming languages, embedded systems, and cloud infrastructure.</w:t>
      </w:r>
    </w:p>
    <w:p>
      <w:pPr>
        <w:numPr>
          <w:ilvl w:val="0"/>
          <w:numId w:val="1001"/>
        </w:numPr>
        <w:pStyle w:val="Compact"/>
      </w:pPr>
      <w:r>
        <w:rPr>
          <w:bCs/>
          <w:b/>
        </w:rPr>
        <w:t xml:space="preserve">Project Execution:</w:t>
      </w:r>
      <w:r>
        <w:t xml:space="preserve"> </w:t>
      </w:r>
      <w:r>
        <w:t xml:space="preserve">Ability to deliver complex engineering solutions within the constraints of time and budget.</w:t>
      </w:r>
    </w:p>
    <w:p>
      <w:pPr>
        <w:numPr>
          <w:ilvl w:val="0"/>
          <w:numId w:val="1001"/>
        </w:numPr>
        <w:pStyle w:val="Compact"/>
      </w:pPr>
      <w:r>
        <w:rPr>
          <w:bCs/>
          <w:b/>
        </w:rPr>
        <w:t xml:space="preserve">Professional Integration:</w:t>
      </w:r>
      <w:r>
        <w:t xml:space="preserve"> </w:t>
      </w:r>
      <w:r>
        <w:t xml:space="preserve">Adaptability to the Belgian work culture, emphasizing work-life balance and collaborative consensus.</w:t>
      </w:r>
    </w:p>
    <w:bookmarkEnd w:id="22"/>
    <w:bookmarkStart w:id="23" w:name="technical-competency-assessment"/>
    <w:p>
      <w:pPr>
        <w:pStyle w:val="Heading2"/>
      </w:pPr>
      <w:r>
        <w:t xml:space="preserve">3. Technical Competency Assessment</w:t>
      </w:r>
    </w:p>
    <w:p>
      <w:pPr>
        <w:pStyle w:val="FirstParagraph"/>
      </w:pPr>
      <w:r>
        <w:t xml:space="preserve">The Computer Engineer has demonstrated a robust command of full-stack development and embedded systems engineering. In the context of Brussels' growing fintech and e-government sectors, the engineer's ability to implement secure, scalable architectures is paramount. The review of codebases reveals a consistent application of clean code principles, modular design patterns, and rigorous error handling.</w:t>
      </w:r>
    </w:p>
    <w:p>
      <w:pPr>
        <w:pStyle w:val="BodyText"/>
      </w:pPr>
      <w:r>
        <w:t xml:space="preserve">Notably, the engineer has successfully integrated legacy systems with modern microservices architectures, a common challenge in the Belgian public and private sectors. Their proficiency in utilizing containerization technologies (Docker, Kubernetes) and CI/CD pipelines has significantly reduced deployment times and increased system stability. Furthermore, the engineer's adherence to GDPR compliance in data handling processes reflects a strong understanding of the legal framework governing technology in Belgium and the EU.</w:t>
      </w:r>
    </w:p>
    <w:p>
      <w:pPr>
        <w:pStyle w:val="BodyText"/>
      </w:pPr>
      <w:r>
        <w:t xml:space="preserve">However, the review identifies a need for deeper specialization in cybersecurity protocols. While current implementations are secure, the evolving threat landscape in a major European capital requires proactive adoption of advanced encryption standards and zero-trust architectures.</w:t>
      </w:r>
    </w:p>
    <w:bookmarkEnd w:id="23"/>
    <w:bookmarkStart w:id="24" w:name="project-management-and-collaboration"/>
    <w:p>
      <w:pPr>
        <w:pStyle w:val="Heading2"/>
      </w:pPr>
      <w:r>
        <w:t xml:space="preserve">4. Project Management and Collaboration</w:t>
      </w:r>
    </w:p>
    <w:p>
      <w:pPr>
        <w:pStyle w:val="FirstParagraph"/>
      </w:pPr>
      <w:r>
        <w:t xml:space="preserve">Effective collaboration is essential in the multicultural environment of Brussels. This Peer Review Report highlights the Computer Engineer's strong interpersonal skills and ability to communicate complex technical concepts to non-technical stakeholders. The engineer has actively participated in agile ceremonies, contributing to sprint planning and retrospectives with constructive feedback.</w:t>
      </w:r>
    </w:p>
    <w:p>
      <w:pPr>
        <w:pStyle w:val="BodyText"/>
      </w:pPr>
      <w:r>
        <w:t xml:space="preserve">The engineer's approach to problem-solving aligns well with the Belgian preference for consensus-driven decision-making. They have demonstrated patience and diplomacy when resolving technical disagreements, fostering a positive team environment. Additionally, their ability to work effectively with remote teams across different time zones has been instrumental in the success of several cross-border projects.</w:t>
      </w:r>
    </w:p>
    <w:p>
      <w:pPr>
        <w:pStyle w:val="BodyText"/>
      </w:pPr>
      <w:r>
        <w:t xml:space="preserve">One area for improvement is the documentation of technical decisions. While verbal communication is strong, the engineer should enhance the creation of detailed technical specifications and architecture decision records (ADRs) to ensure long-term project maintainability and knowledge transfer.</w:t>
      </w:r>
    </w:p>
    <w:bookmarkEnd w:id="24"/>
    <w:bookmarkStart w:id="25" w:name="compliance-and-ethical-standards"/>
    <w:p>
      <w:pPr>
        <w:pStyle w:val="Heading2"/>
      </w:pPr>
      <w:r>
        <w:t xml:space="preserve">5. Compliance and Ethical Standards</w:t>
      </w:r>
    </w:p>
    <w:p>
      <w:pPr>
        <w:pStyle w:val="FirstParagraph"/>
      </w:pPr>
      <w:r>
        <w:t xml:space="preserve">Operating in Brussels requires strict adherence to ethical guidelines and regulatory standards. The Computer Engineer has consistently demonstrated integrity in their work, respecting intellectual property rights and maintaining confidentiality of sensitive data. Their commitment to sustainable computing practices, such as optimizing code for energy efficiency, aligns with the European Union's broader environmental goals.</w:t>
      </w:r>
    </w:p>
    <w:p>
      <w:pPr>
        <w:pStyle w:val="BodyText"/>
      </w:pPr>
      <w:r>
        <w:t xml:space="preserve">The engineer has also shown a proactive attitude towards continuous learning, regularly attending local tech meetups and conferences in Brussels to stay updated on emerging technologies and industry trends. This dedication to professional development is highly valued in the competitive Belgian tech market.</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Computer Engineer is deemed highly competent and well-suited for their role in the Brussels technology sector. Their technical skills, collaborative approach, and regulatory awareness make them a valuable asset to any engineering team.</w:t>
      </w:r>
    </w:p>
    <w:p>
      <w:pPr>
        <w:pStyle w:val="BodyText"/>
      </w:pPr>
      <w:r>
        <w:t xml:space="preserve">To further enhance their professional profile, the following recommendations are made:</w:t>
      </w:r>
    </w:p>
    <w:p>
      <w:pPr>
        <w:numPr>
          <w:ilvl w:val="0"/>
          <w:numId w:val="1002"/>
        </w:numPr>
        <w:pStyle w:val="Compact"/>
      </w:pPr>
      <w:r>
        <w:t xml:space="preserve">Pursue advanced certifications in cybersecurity to address the identified gap in specialized knowledge.</w:t>
      </w:r>
    </w:p>
    <w:p>
      <w:pPr>
        <w:numPr>
          <w:ilvl w:val="0"/>
          <w:numId w:val="1002"/>
        </w:numPr>
        <w:pStyle w:val="Compact"/>
      </w:pPr>
      <w:r>
        <w:t xml:space="preserve">Improve technical documentation practices to support long-term project sustainability.</w:t>
      </w:r>
    </w:p>
    <w:p>
      <w:pPr>
        <w:numPr>
          <w:ilvl w:val="0"/>
          <w:numId w:val="1002"/>
        </w:numPr>
        <w:pStyle w:val="Compact"/>
      </w:pPr>
      <w:r>
        <w:t xml:space="preserve">Engage more actively in mentoring junior engineers to strengthen team capabilities and leadership skills.</w:t>
      </w:r>
    </w:p>
    <w:p>
      <w:pPr>
        <w:pStyle w:val="FirstParagraph"/>
      </w:pPr>
      <w:r>
        <w:t xml:space="preserve">In conclusion, this Computer Engineer exemplifies the high standards expected of technology professionals in Brussels, Belgium. Their contributions have been significant, and with continued focus on the areas outlined above, they are poised for further career advancement and impact within the European tech ecosystem.</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Technical Lead</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Brussels, Belgium</dc:title>
  <dc:creator/>
  <dc:language>en</dc:language>
  <cp:keywords/>
  <dcterms:created xsi:type="dcterms:W3CDTF">2026-10-10T02:16:43Z</dcterms:created>
  <dcterms:modified xsi:type="dcterms:W3CDTF">2026-10-10T02:16:43Z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