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Professional Competency Assessment for Computer Engineer</w:t>
      </w:r>
    </w:p>
    <w:bookmarkEnd w:id="20"/>
    <w:p>
      <w:pPr>
        <w:pStyle w:val="BodyText"/>
      </w:pPr>
      <w:r>
        <w:rPr>
          <w:bCs/>
          <w:b/>
        </w:rPr>
        <w:t xml:space="preserve">Subject Name:</w:t>
      </w:r>
      <w:r>
        <w:t xml:space="preserve"> </w:t>
      </w:r>
      <w:r>
        <w:t xml:space="preserve">[Insert Engineer Name]</w:t>
      </w:r>
    </w:p>
    <w:p>
      <w:pPr>
        <w:pStyle w:val="BodyText"/>
      </w:pPr>
      <w:r>
        <w:rPr>
          <w:bCs/>
          <w:b/>
        </w:rPr>
        <w:t xml:space="preserve">Review Date:</w:t>
      </w:r>
      <w:r>
        <w:t xml:space="preserve"> </w:t>
      </w:r>
      <w:r>
        <w:t xml:space="preserve">[Insert Date]</w:t>
      </w:r>
    </w:p>
    <w:p>
      <w:pPr>
        <w:pStyle w:val="BodyText"/>
      </w:pPr>
      <w:r>
        <w:rPr>
          <w:bCs/>
          <w:b/>
        </w:rPr>
        <w:t xml:space="preserve">Location:</w:t>
      </w:r>
      <w:r>
        <w:t xml:space="preserve"> </w:t>
      </w:r>
      <w:r>
        <w:t xml:space="preserve">Tehran, Iran</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Technical Lead / Peer Reviewer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proficiency, professional conduct, and project contributions of the designated</w:t>
      </w:r>
      <w:r>
        <w:t xml:space="preserve"> </w:t>
      </w:r>
      <w:r>
        <w:rPr>
          <w:bCs/>
          <w:b/>
        </w:rPr>
        <w:t xml:space="preserve">Computer Engineer</w:t>
      </w:r>
      <w:r>
        <w:t xml:space="preserve">. The assessment is conducted within the context of the dynamic technological landscape of</w:t>
      </w:r>
      <w:r>
        <w:t xml:space="preserve"> </w:t>
      </w:r>
      <w:r>
        <w:rPr>
          <w:bCs/>
          <w:b/>
        </w:rPr>
        <w:t xml:space="preserve">Tehran, Iran</w:t>
      </w:r>
      <w:r>
        <w:t xml:space="preserve">, a hub for rapid software development, telecommunications infrastructure, and hardware innovation. The purpose of this document is to provide an objective analysis of the engineer's performance against industry standards and local organizational expectations.</w:t>
      </w:r>
    </w:p>
    <w:p>
      <w:pPr>
        <w:pStyle w:val="BodyText"/>
      </w:pPr>
      <w:r>
        <w:t xml:space="preserve">The review focuses on the engineer's ability to navigate complex system architectures, adhere to rigorous coding standards, and collaborate effectively within multidisciplinary teams. Given the specific operational environment in Tehran, which often requires high adaptability due to fluctuating resource availability and the need for localized technical solutions, this report highlights how the subject has demonstrated resilience and technical excellence.</w:t>
      </w:r>
    </w:p>
    <w:bookmarkEnd w:id="21"/>
    <w:bookmarkStart w:id="25" w:name="technical-competency-assessment"/>
    <w:p>
      <w:pPr>
        <w:pStyle w:val="Heading2"/>
      </w:pPr>
      <w:r>
        <w:t xml:space="preserve">2. Technical Competency Assessment</w:t>
      </w:r>
    </w:p>
    <w:p>
      <w:pPr>
        <w:pStyle w:val="FirstParagraph"/>
      </w:pPr>
      <w:r>
        <w:t xml:space="preserve">As a</w:t>
      </w:r>
      <w:r>
        <w:t xml:space="preserve"> </w:t>
      </w:r>
      <w:r>
        <w:rPr>
          <w:bCs/>
          <w:b/>
        </w:rPr>
        <w:t xml:space="preserve">Computer Engineer</w:t>
      </w:r>
      <w:r>
        <w:t xml:space="preserve">, the subject is expected to possess a dual mastery of hardware constraints and software logic. The following areas were scrutinized during this review period:</w:t>
      </w:r>
    </w:p>
    <w:bookmarkStart w:id="22" w:name="software-development-and-architecture"/>
    <w:p>
      <w:pPr>
        <w:pStyle w:val="Heading3"/>
      </w:pPr>
      <w:r>
        <w:t xml:space="preserve">2.1 Software Development and Architecture</w:t>
      </w:r>
    </w:p>
    <w:p>
      <w:pPr>
        <w:pStyle w:val="FirstParagraph"/>
      </w:pPr>
      <w:r>
        <w:t xml:space="preserve">The engineer demonstrated a strong command of modern programming paradigms. In the context of projects undertaken in</w:t>
      </w:r>
      <w:r>
        <w:t xml:space="preserve"> </w:t>
      </w:r>
      <w:r>
        <w:rPr>
          <w:bCs/>
          <w:b/>
        </w:rPr>
        <w:t xml:space="preserve">Tehran</w:t>
      </w:r>
      <w:r>
        <w:t xml:space="preserve">, where scalability is paramount due to high user density, the subject successfully implemented microservices architectures that reduced latency by approximately 15%. Their code reviews revealed a meticulous attention to memory management and algorithmic efficiency, critical traits for a Computer Engineer operating in resource-constrained environments.</w:t>
      </w:r>
    </w:p>
    <w:bookmarkEnd w:id="22"/>
    <w:bookmarkStart w:id="23" w:name="hardware-software-integration"/>
    <w:p>
      <w:pPr>
        <w:pStyle w:val="Heading3"/>
      </w:pPr>
      <w:r>
        <w:t xml:space="preserve">2.2 Hardware-Software Integration</w:t>
      </w:r>
    </w:p>
    <w:p>
      <w:pPr>
        <w:pStyle w:val="FirstParagraph"/>
      </w:pPr>
      <w:r>
        <w:t xml:space="preserve">A distinguishing factor of this role is the integration of embedded systems with high-level applications. The subject showed exceptional skill in optimizing firmware for local hardware specifications. This is particularly relevant in</w:t>
      </w:r>
      <w:r>
        <w:t xml:space="preserve"> </w:t>
      </w:r>
      <w:r>
        <w:rPr>
          <w:bCs/>
          <w:b/>
        </w:rPr>
        <w:t xml:space="preserve">Iran</w:t>
      </w:r>
      <w:r>
        <w:t xml:space="preserve">, where engineers often must optimize performance on specific hardware configurations due to supply chain dynamics. The engineer's ability to debug low-level driver issues while maintaining application stability was noted as a significant strength.</w:t>
      </w:r>
    </w:p>
    <w:bookmarkEnd w:id="23"/>
    <w:bookmarkStart w:id="24" w:name="network-security-and-infrastructure"/>
    <w:p>
      <w:pPr>
        <w:pStyle w:val="Heading3"/>
      </w:pPr>
      <w:r>
        <w:t xml:space="preserve">2.3 Network Security and Infrastructure</w:t>
      </w:r>
    </w:p>
    <w:p>
      <w:pPr>
        <w:pStyle w:val="FirstParagraph"/>
      </w:pPr>
      <w:r>
        <w:t xml:space="preserve">Given the stringent data sovereignty laws and security requirements in</w:t>
      </w:r>
      <w:r>
        <w:t xml:space="preserve"> </w:t>
      </w:r>
      <w:r>
        <w:rPr>
          <w:bCs/>
          <w:b/>
        </w:rPr>
        <w:t xml:space="preserve">Tehran</w:t>
      </w:r>
      <w:r>
        <w:t xml:space="preserve">, the engineer's approach to network security was evaluated. The subject implemented robust encryption protocols and secure API gateways, ensuring compliance with local regulations while maintaining international security standards. Their proactive identification of vulnerabilities in the internal network architecture prevented potential data breaches.</w:t>
      </w:r>
    </w:p>
    <w:bookmarkEnd w:id="24"/>
    <w:bookmarkEnd w:id="25"/>
    <w:bookmarkStart w:id="28" w:name="professional-conduct-and-collaboration"/>
    <w:p>
      <w:pPr>
        <w:pStyle w:val="Heading2"/>
      </w:pPr>
      <w:r>
        <w:t xml:space="preserve">3. Professional Conduct and Collaboration</w:t>
      </w:r>
    </w:p>
    <w:p>
      <w:pPr>
        <w:pStyle w:val="FirstParagraph"/>
      </w:pPr>
      <w:r>
        <w:t xml:space="preserve">Technical skill alone does not define a successful</w:t>
      </w:r>
      <w:r>
        <w:t xml:space="preserve"> </w:t>
      </w:r>
      <w:r>
        <w:rPr>
          <w:bCs/>
          <w:b/>
        </w:rPr>
        <w:t xml:space="preserve">Computer Engineer</w:t>
      </w:r>
      <w:r>
        <w:t xml:space="preserve">. This section evaluates the subject's interpersonal dynamics and professional ethics within the team structure.</w:t>
      </w:r>
    </w:p>
    <w:bookmarkStart w:id="26" w:name="team-collaboration"/>
    <w:p>
      <w:pPr>
        <w:pStyle w:val="Heading3"/>
      </w:pPr>
      <w:r>
        <w:t xml:space="preserve">3.1 Team Collaboration</w:t>
      </w:r>
    </w:p>
    <w:p>
      <w:pPr>
        <w:pStyle w:val="FirstParagraph"/>
      </w:pPr>
      <w:r>
        <w:t xml:space="preserve">The engineer actively participated in agile ceremonies, providing constructive feedback during sprint planning and retrospectives. In the collaborative culture of</w:t>
      </w:r>
      <w:r>
        <w:t xml:space="preserve"> </w:t>
      </w:r>
      <w:r>
        <w:rPr>
          <w:bCs/>
          <w:b/>
        </w:rPr>
        <w:t xml:space="preserve">Tehran's</w:t>
      </w:r>
      <w:r>
        <w:t xml:space="preserve"> </w:t>
      </w:r>
      <w:r>
        <w:t xml:space="preserve">tech sector, where cross-functional teams are common, the subject bridged the gap between hardware specialists and software developers effectively. Their communication style was clear, respectful, and solution-oriented.</w:t>
      </w:r>
    </w:p>
    <w:bookmarkEnd w:id="26"/>
    <w:bookmarkStart w:id="27" w:name="problem-solving-under-pressure"/>
    <w:p>
      <w:pPr>
        <w:pStyle w:val="Heading3"/>
      </w:pPr>
      <w:r>
        <w:t xml:space="preserve">3.2 Problem-Solving Under Pressure</w:t>
      </w:r>
    </w:p>
    <w:p>
      <w:pPr>
        <w:pStyle w:val="FirstParagraph"/>
      </w:pPr>
      <w:r>
        <w:t xml:space="preserve">The operational environment in</w:t>
      </w:r>
      <w:r>
        <w:t xml:space="preserve"> </w:t>
      </w:r>
      <w:r>
        <w:rPr>
          <w:bCs/>
          <w:b/>
        </w:rPr>
        <w:t xml:space="preserve">Iran</w:t>
      </w:r>
      <w:r>
        <w:t xml:space="preserve"> </w:t>
      </w:r>
      <w:r>
        <w:t xml:space="preserve">can present unique challenges, including connectivity issues or rapid requirement changes. The subject demonstrated remarkable composure during critical system outages. Instead of assigning blame, they focused on rapid root-cause analysis and implemented temporary workarounds that minimized downtime, showcasing the resilience expected of senior engineering staff.</w:t>
      </w:r>
    </w:p>
    <w:bookmarkEnd w:id="27"/>
    <w:bookmarkEnd w:id="28"/>
    <w:bookmarkStart w:id="29" w:name="quantitative-performance-metrics"/>
    <w:p>
      <w:pPr>
        <w:pStyle w:val="Heading2"/>
      </w:pPr>
      <w:r>
        <w:t xml:space="preserve">4. Quantitative Performance Metrics</w:t>
      </w:r>
    </w:p>
    <w:p>
      <w:pPr>
        <w:pStyle w:val="FirstParagraph"/>
      </w:pPr>
      <w:r>
        <w:t xml:space="preserve">Code Quality &amp; Maintainability</w:t>
      </w:r>
      <w:r>
        <w:t xml:space="preserve"> </w:t>
      </w:r>
      <w:r>
        <w:t xml:space="preserve">9/10</w:t>
      </w:r>
    </w:p>
    <w:p>
      <w:pPr>
        <w:pStyle w:val="BodyText"/>
      </w:pPr>
      <w:r>
        <w:t xml:space="preserve">System Design &amp; Architecture</w:t>
      </w:r>
      <w:r>
        <w:t xml:space="preserve"> </w:t>
      </w:r>
      <w:r>
        <w:t xml:space="preserve">8.5/10</w:t>
      </w:r>
    </w:p>
    <w:p>
      <w:pPr>
        <w:pStyle w:val="BodyText"/>
      </w:pPr>
      <w:r>
        <w:t xml:space="preserve">Adherence to Deadlines</w:t>
      </w:r>
      <w:r>
        <w:t xml:space="preserve"> </w:t>
      </w:r>
      <w:r>
        <w:t xml:space="preserve">9/10</w:t>
      </w:r>
    </w:p>
    <w:p>
      <w:pPr>
        <w:pStyle w:val="BodyText"/>
      </w:pPr>
      <w:r>
        <w:t xml:space="preserve">Team Collaboration &amp; Communication</w:t>
      </w:r>
      <w:r>
        <w:t xml:space="preserve"> </w:t>
      </w:r>
      <w:r>
        <w:t xml:space="preserve">8/10</w:t>
      </w:r>
    </w:p>
    <w:p>
      <w:pPr>
        <w:pStyle w:val="BodyText"/>
      </w:pPr>
      <w:r>
        <w:t xml:space="preserve">Innovation &amp; Problem Solving</w:t>
      </w:r>
      <w:r>
        <w:t xml:space="preserve"> </w:t>
      </w:r>
      <w:r>
        <w:t xml:space="preserve">9.5/10</w:t>
      </w:r>
    </w:p>
    <w:p>
      <w:r>
        <w:pict>
          <v:rect style="width:0;height:1.5pt" o:hralign="center" o:hrstd="t" o:hr="t"/>
        </w:pict>
      </w:r>
    </w:p>
    <w:p>
      <w:pPr>
        <w:pStyle w:val="FirstParagraph"/>
      </w:pPr>
      <w:r>
        <w:rPr>
          <w:bCs/>
          <w:b/>
        </w:rPr>
        <w:t xml:space="preserve">Overall Peer Review Score</w:t>
      </w:r>
      <w:r>
        <w:t xml:space="preserve"> </w:t>
      </w:r>
      <w:r>
        <w:rPr>
          <w:bCs/>
          <w:b/>
        </w:rPr>
        <w:t xml:space="preserve">8.8/10</w:t>
      </w:r>
    </w:p>
    <w:bookmarkEnd w:id="29"/>
    <w:bookmarkStart w:id="30"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Computer Engineer</w:t>
      </w:r>
      <w:r>
        <w:t xml:space="preserve"> </w:t>
      </w:r>
      <w:r>
        <w:t xml:space="preserve">is highly commendable, the following areas were identified for further development to ensure continued growth within the</w:t>
      </w:r>
      <w:r>
        <w:t xml:space="preserve"> </w:t>
      </w:r>
      <w:r>
        <w:rPr>
          <w:bCs/>
          <w:b/>
        </w:rPr>
        <w:t xml:space="preserve">Tehran</w:t>
      </w:r>
      <w:r>
        <w:t xml:space="preserve"> </w:t>
      </w:r>
      <w:r>
        <w:t xml:space="preserve">market:</w:t>
      </w:r>
    </w:p>
    <w:p>
      <w:pPr>
        <w:numPr>
          <w:ilvl w:val="0"/>
          <w:numId w:val="1001"/>
        </w:numPr>
        <w:pStyle w:val="Compact"/>
      </w:pPr>
      <w:r>
        <w:rPr>
          <w:bCs/>
          <w:b/>
        </w:rPr>
        <w:t xml:space="preserve">Documentation Standards:</w:t>
      </w:r>
      <w:r>
        <w:t xml:space="preserve"> </w:t>
      </w:r>
      <w:r>
        <w:t xml:space="preserve">While code quality is high, technical documentation occasionally lags behind implementation. Improving this will aid knowledge transfer within the local team.</w:t>
      </w:r>
    </w:p>
    <w:p>
      <w:pPr>
        <w:numPr>
          <w:ilvl w:val="0"/>
          <w:numId w:val="1001"/>
        </w:numPr>
        <w:pStyle w:val="Compact"/>
      </w:pPr>
      <w:r>
        <w:rPr>
          <w:bCs/>
          <w:b/>
        </w:rPr>
        <w:t xml:space="preserve">Cloud Migration Strategies:</w:t>
      </w:r>
      <w:r>
        <w:t xml:space="preserve"> </w:t>
      </w:r>
      <w:r>
        <w:t xml:space="preserve">As</w:t>
      </w:r>
      <w:r>
        <w:t xml:space="preserve"> </w:t>
      </w:r>
      <w:r>
        <w:rPr>
          <w:bCs/>
          <w:b/>
        </w:rPr>
        <w:t xml:space="preserve">Iran</w:t>
      </w:r>
      <w:r>
        <w:t xml:space="preserve"> </w:t>
      </w:r>
      <w:r>
        <w:t xml:space="preserve">moves towards more localized cloud solutions, the engineer should deepen their expertise in hybrid cloud architectures to better support future infrastructure needs.</w:t>
      </w:r>
    </w:p>
    <w:p>
      <w:pPr>
        <w:numPr>
          <w:ilvl w:val="0"/>
          <w:numId w:val="1001"/>
        </w:numPr>
        <w:pStyle w:val="Compact"/>
      </w:pPr>
      <w:r>
        <w:rPr>
          <w:bCs/>
          <w:b/>
        </w:rPr>
        <w:t xml:space="preserve">Mentorship:</w:t>
      </w:r>
      <w:r>
        <w:t xml:space="preserve"> </w:t>
      </w:r>
      <w:r>
        <w:t xml:space="preserve">The subject is encouraged to take a more active role in mentoring junior engineers, fostering the next generation of technical talent in the region.</w:t>
      </w:r>
    </w:p>
    <w:bookmarkEnd w:id="30"/>
    <w:bookmarkStart w:id="31" w:name="conclusion-and-recommendation"/>
    <w:p>
      <w:pPr>
        <w:pStyle w:val="Heading2"/>
      </w:pPr>
      <w:r>
        <w:t xml:space="preserve">6. Conclusion and Recommendation</w:t>
      </w:r>
    </w:p>
    <w:p>
      <w:pPr>
        <w:pStyle w:val="FirstParagraph"/>
      </w:pPr>
      <w:r>
        <w:t xml:space="preserve">Based on the comprehensive analysis presented in this</w:t>
      </w:r>
      <w:r>
        <w:t xml:space="preserve"> </w:t>
      </w:r>
      <w:r>
        <w:rPr>
          <w:bCs/>
          <w:b/>
        </w:rPr>
        <w:t xml:space="preserve">Peer Review Report</w:t>
      </w:r>
      <w:r>
        <w:t xml:space="preserve">, the subject has proven to be an invaluable asset to the organization. Their technical acumen as a</w:t>
      </w:r>
      <w:r>
        <w:t xml:space="preserve"> </w:t>
      </w:r>
      <w:r>
        <w:rPr>
          <w:bCs/>
          <w:b/>
        </w:rPr>
        <w:t xml:space="preserve">Computer Engineer</w:t>
      </w:r>
      <w:r>
        <w:t xml:space="preserve">, combined with their adaptability to the specific challenges and opportunities present in</w:t>
      </w:r>
      <w:r>
        <w:t xml:space="preserve"> </w:t>
      </w:r>
      <w:r>
        <w:rPr>
          <w:bCs/>
          <w:b/>
        </w:rPr>
        <w:t xml:space="preserve">Tehran, Iran</w:t>
      </w:r>
      <w:r>
        <w:t xml:space="preserve">, places them in the top tier of our engineering workforce.</w:t>
      </w:r>
    </w:p>
    <w:p>
      <w:pPr>
        <w:pStyle w:val="BodyText"/>
      </w:pPr>
      <w:r>
        <w:t xml:space="preserve">It is the recommendation of this review panel that the engineer be considered for promotion to a Senior Engineering role. Their ability to deliver high-quality solutions under pressure, coupled with their commitment to professional excellence, aligns perfectly with the strategic goals of the department. Continued investment in their professional development is strongly advised.</w:t>
      </w:r>
    </w:p>
    <w:bookmarkEnd w:id="31"/>
    <w:p>
      <w:pPr>
        <w:pStyle w:val="BodyText"/>
      </w:pPr>
      <w:r>
        <w:rPr>
          <w:bCs/>
          <w:b/>
        </w:rPr>
        <w:t xml:space="preserve">Reviewed By:</w:t>
      </w:r>
    </w:p>
    <w:p>
      <w:pPr>
        <w:pStyle w:val="BodyText"/>
      </w:pPr>
      <w:r>
        <w:t xml:space="preserve">[Reviewer Name]</w:t>
      </w:r>
    </w:p>
    <w:p>
      <w:pPr>
        <w:pStyle w:val="BodyText"/>
      </w:pPr>
      <w:r>
        <w:t xml:space="preserve">Senior Technical Lead</w:t>
      </w:r>
    </w:p>
    <w:p>
      <w:pPr>
        <w:pStyle w:val="BodyText"/>
      </w:pPr>
      <w:r>
        <w:rPr>
          <w:bCs/>
          <w:b/>
        </w:rPr>
        <w:t xml:space="preserve">Approved By:</w:t>
      </w:r>
    </w:p>
    <w:p>
      <w:pPr>
        <w:pStyle w:val="BodyText"/>
      </w:pPr>
      <w:r>
        <w:t xml:space="preserve">[Manager Name]</w:t>
      </w:r>
    </w:p>
    <w:p>
      <w:pPr>
        <w:pStyle w:val="BodyText"/>
      </w:pPr>
      <w:r>
        <w:t xml:space="preserve">Department Head</w:t>
      </w:r>
    </w:p>
    <w:p>
      <w:pPr>
        <w:pStyle w:val="BodyText"/>
      </w:pPr>
      <w:r>
        <w:t xml:space="preserve">Confidential Document - Internal Use Only | Generated for Peer Review Process |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Tehran, Iran</dc:title>
  <dc:creator/>
  <dc:language>en</dc:language>
  <cp:keywords/>
  <dcterms:created xsi:type="dcterms:W3CDTF">2026-10-10T02:39:12Z</dcterms:created>
  <dcterms:modified xsi:type="dcterms:W3CDTF">2026-10-10T02:39:12Z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