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Location Context:</w:t>
      </w:r>
      <w:r>
        <w:t xml:space="preserve"> </w:t>
      </w:r>
      <w:r>
        <w:t xml:space="preserve">Japan Osaka (Osaka Prefecture)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Role:</w:t>
      </w:r>
      <w:r>
        <w:t xml:space="preserve"> </w:t>
      </w:r>
      <w:r>
        <w:t xml:space="preserve">Senior Computer Engineer</w:t>
      </w:r>
    </w:p>
    <w:p>
      <w:pPr>
        <w:pStyle w:val="BodyText"/>
      </w:pPr>
      <w:r>
        <w:rPr>
          <w:bCs/>
          <w:b/>
        </w:rPr>
        <w:t xml:space="preserve">Department:</w:t>
      </w:r>
      <w:r>
        <w:t xml:space="preserve"> </w:t>
      </w:r>
      <w:r>
        <w:t xml:space="preserve">Embedded Systems &amp; IoT Division</w:t>
      </w:r>
    </w:p>
    <w:p>
      <w:pPr>
        <w:pStyle w:val="BodyText"/>
      </w:pPr>
      <w:r>
        <w:rPr>
          <w:bCs/>
          <w:b/>
        </w:rPr>
        <w:t xml:space="preserve">Reviewer:</w:t>
      </w:r>
      <w:r>
        <w:t xml:space="preserve"> </w:t>
      </w:r>
      <w:r>
        <w:t xml:space="preserve">Lead Technical Architect</w:t>
      </w:r>
    </w:p>
    <w:p>
      <w:pPr>
        <w:pStyle w:val="BodyText"/>
      </w:pPr>
      <w:r>
        <w:rPr>
          <w:bCs/>
          <w:b/>
        </w:rPr>
        <w:t xml:space="preserve">Location:</w:t>
      </w:r>
      <w:r>
        <w:t xml:space="preserve"> </w:t>
      </w:r>
      <w:r>
        <w:t xml:space="preserve">Osaka Business Park, Nishi-ku</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cultural integration of the subject</w:t>
      </w:r>
      <w:r>
        <w:t xml:space="preserve"> </w:t>
      </w:r>
      <w:r>
        <w:rPr>
          <w:bCs/>
          <w:b/>
        </w:rPr>
        <w:t xml:space="preserve">Computer Engineer</w:t>
      </w:r>
      <w:r>
        <w:t xml:space="preserve"> </w:t>
      </w:r>
      <w:r>
        <w:t xml:space="preserve">operating within the dynamic technological landscape of</w:t>
      </w:r>
      <w:r>
        <w:t xml:space="preserve"> </w:t>
      </w:r>
      <w:r>
        <w:rPr>
          <w:bCs/>
          <w:b/>
        </w:rPr>
        <w:t xml:space="preserve">Japan Osaka</w:t>
      </w:r>
      <w:r>
        <w:t xml:space="preserve">. Osaka, often referred to as the "Kitchen of Japan," is rapidly evolving into a significant hub for robotics, IoT, and semiconductor manufacturing. Consequently, the expectations for engineering excellence in this region are exceptionally high.</w:t>
      </w:r>
    </w:p>
    <w:p>
      <w:pPr>
        <w:pStyle w:val="BodyText"/>
      </w:pPr>
      <w:r>
        <w:t xml:space="preserve">The subject has demonstrated a robust command of computer engineering principles, successfully bridging the gap between theoretical architecture and practical implementation. This report details their contributions to local projects, their adherence to Japanese corporate standards, and their ability to navigate the specific technical challenges presented by the Osaka market.</w:t>
      </w:r>
    </w:p>
    <w:bookmarkEnd w:id="21"/>
    <w:bookmarkStart w:id="24" w:name="X3dac9112a22887633c3f70ce635a2865aecf81d"/>
    <w:p>
      <w:pPr>
        <w:pStyle w:val="Heading2"/>
      </w:pPr>
      <w:r>
        <w:t xml:space="preserve">2. Technical Competency and Engineering Standards</w:t>
      </w:r>
    </w:p>
    <w:p>
      <w:pPr>
        <w:pStyle w:val="FirstParagraph"/>
      </w:pPr>
      <w:r>
        <w:t xml:space="preserve">As a</w:t>
      </w:r>
      <w:r>
        <w:t xml:space="preserve"> </w:t>
      </w:r>
      <w:r>
        <w:rPr>
          <w:bCs/>
          <w:b/>
        </w:rPr>
        <w:t xml:space="preserve">Computer Engineer</w:t>
      </w:r>
      <w:r>
        <w:t xml:space="preserve">, the subject is required to maintain rigorous standards of code quality, system reliability, and hardware-software integration. In the context of</w:t>
      </w:r>
      <w:r>
        <w:t xml:space="preserve"> </w:t>
      </w:r>
      <w:r>
        <w:rPr>
          <w:bCs/>
          <w:b/>
        </w:rPr>
        <w:t xml:space="preserve">Japan Osaka</w:t>
      </w:r>
      <w:r>
        <w:t xml:space="preserve">, where manufacturing precision is a cultural and industrial norm, these standards are non-negotiable.</w:t>
      </w:r>
    </w:p>
    <w:bookmarkStart w:id="22" w:name="system-architecture-and-optimization"/>
    <w:p>
      <w:pPr>
        <w:pStyle w:val="Heading3"/>
      </w:pPr>
      <w:r>
        <w:t xml:space="preserve">2.1 System Architecture and Optimization</w:t>
      </w:r>
    </w:p>
    <w:p>
      <w:pPr>
        <w:pStyle w:val="FirstParagraph"/>
      </w:pPr>
      <w:r>
        <w:t xml:space="preserve">The engineer has shown exceptional skill in designing scalable system architectures. During the recent project involving smart factory automation for a client in Sakai City, the subject optimized the data throughput of embedded controllers by 35%. This optimization was critical for the real-time processing requirements typical of Japanese industrial automation. The ability to write efficient, low-latency code demonstrates a deep understanding of computer engineering fundamentals.</w:t>
      </w:r>
    </w:p>
    <w:bookmarkEnd w:id="22"/>
    <w:bookmarkStart w:id="23" w:name="adherence-to-documentation-standards"/>
    <w:p>
      <w:pPr>
        <w:pStyle w:val="Heading3"/>
      </w:pPr>
      <w:r>
        <w:t xml:space="preserve">2.2 Adherence to Documentation Standards</w:t>
      </w:r>
    </w:p>
    <w:p>
      <w:pPr>
        <w:pStyle w:val="FirstParagraph"/>
      </w:pPr>
      <w:r>
        <w:t xml:space="preserve">In the Japanese engineering sector, documentation is as vital as the code itself. The subject has adapted well to the meticulous documentation practices required in</w:t>
      </w:r>
      <w:r>
        <w:t xml:space="preserve"> </w:t>
      </w:r>
      <w:r>
        <w:rPr>
          <w:bCs/>
          <w:b/>
        </w:rPr>
        <w:t xml:space="preserve">Japan Osaka</w:t>
      </w:r>
      <w:r>
        <w:t xml:space="preserve">. Technical specifications, API documentation, and system design diagrams have been produced with a level of detail that satisfies both local stakeholders and international partners. This attention to detail ensures long-term maintainability and aligns with the region's emphasis on quality assurance.</w:t>
      </w:r>
    </w:p>
    <w:bookmarkEnd w:id="23"/>
    <w:bookmarkEnd w:id="24"/>
    <w:bookmarkStart w:id="25" w:name="project-performance-in-the-osaka-market"/>
    <w:p>
      <w:pPr>
        <w:pStyle w:val="Heading2"/>
      </w:pPr>
      <w:r>
        <w:t xml:space="preserve">3. Project Performance in the Osaka Market</w:t>
      </w:r>
    </w:p>
    <w:p>
      <w:pPr>
        <w:pStyle w:val="FirstParagraph"/>
      </w:pPr>
      <w:r>
        <w:t xml:space="preserve">The subject's work has been directly impactful within the local ecosystem of</w:t>
      </w:r>
      <w:r>
        <w:t xml:space="preserve"> </w:t>
      </w:r>
      <w:r>
        <w:rPr>
          <w:bCs/>
          <w:b/>
        </w:rPr>
        <w:t xml:space="preserve">Japan Osaka</w:t>
      </w:r>
      <w:r>
        <w:t xml:space="preserve">. The following table summarizes key performance metrics regarding their recent engineering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Role</w:t>
            </w:r>
          </w:p>
        </w:tc>
        <w:tc>
          <w:tcPr/>
          <w:p>
            <w:pPr>
              <w:pStyle w:val="Compact"/>
              <w:jc w:val="left"/>
            </w:pPr>
            <w:r>
              <w:t xml:space="preserve">Outcome</w:t>
            </w:r>
          </w:p>
        </w:tc>
        <w:tc>
          <w:tcPr/>
          <w:p>
            <w:pPr>
              <w:pStyle w:val="Compact"/>
              <w:jc w:val="left"/>
            </w:pPr>
            <w:r>
              <w:t xml:space="preserve">Relevance to Osaka Region</w:t>
            </w:r>
          </w:p>
        </w:tc>
      </w:tr>
      <w:tr>
        <w:tc>
          <w:tcPr/>
          <w:p>
            <w:pPr>
              <w:pStyle w:val="Compact"/>
              <w:jc w:val="left"/>
            </w:pPr>
            <w:r>
              <w:t xml:space="preserve">Osaka Smart Transit Interface</w:t>
            </w:r>
          </w:p>
        </w:tc>
        <w:tc>
          <w:tcPr/>
          <w:p>
            <w:pPr>
              <w:pStyle w:val="Compact"/>
              <w:jc w:val="left"/>
            </w:pPr>
            <w:r>
              <w:t xml:space="preserve">Lead Backend Engineer</w:t>
            </w:r>
          </w:p>
        </w:tc>
        <w:tc>
          <w:tcPr/>
          <w:p>
            <w:pPr>
              <w:pStyle w:val="Compact"/>
              <w:jc w:val="left"/>
            </w:pPr>
            <w:r>
              <w:t xml:space="preserve">Reduced API latency by 200ms</w:t>
            </w:r>
          </w:p>
        </w:tc>
        <w:tc>
          <w:tcPr/>
          <w:p>
            <w:pPr>
              <w:pStyle w:val="Compact"/>
              <w:jc w:val="left"/>
            </w:pPr>
            <w:r>
              <w:t xml:space="preserve">Improved public transport efficiency in Osaka Metro</w:t>
            </w:r>
          </w:p>
        </w:tc>
      </w:tr>
      <w:tr>
        <w:tc>
          <w:tcPr/>
          <w:p>
            <w:pPr>
              <w:pStyle w:val="Compact"/>
              <w:jc w:val="left"/>
            </w:pPr>
            <w:r>
              <w:t xml:space="preserve">IoT Sensor Network for Port of Osaka</w:t>
            </w:r>
          </w:p>
        </w:tc>
        <w:tc>
          <w:tcPr/>
          <w:p>
            <w:pPr>
              <w:pStyle w:val="Compact"/>
              <w:jc w:val="left"/>
            </w:pPr>
            <w:r>
              <w:t xml:space="preserve">Embedded Systems Architect</w:t>
            </w:r>
          </w:p>
        </w:tc>
        <w:tc>
          <w:tcPr/>
          <w:p>
            <w:pPr>
              <w:pStyle w:val="Compact"/>
              <w:jc w:val="left"/>
            </w:pPr>
            <w:r>
              <w:t xml:space="preserve">99.9% Uptime achieved</w:t>
            </w:r>
          </w:p>
        </w:tc>
        <w:tc>
          <w:tcPr/>
          <w:p>
            <w:pPr>
              <w:pStyle w:val="Compact"/>
              <w:jc w:val="left"/>
            </w:pPr>
            <w:r>
              <w:t xml:space="preserve">Critical for logistics and supply chain management</w:t>
            </w:r>
          </w:p>
        </w:tc>
      </w:tr>
      <w:tr>
        <w:tc>
          <w:tcPr/>
          <w:p>
            <w:pPr>
              <w:pStyle w:val="Compact"/>
              <w:jc w:val="left"/>
            </w:pPr>
            <w:r>
              <w:t xml:space="preserve">Legacy System Migration</w:t>
            </w:r>
          </w:p>
        </w:tc>
        <w:tc>
          <w:tcPr/>
          <w:p>
            <w:pPr>
              <w:pStyle w:val="Compact"/>
              <w:jc w:val="left"/>
            </w:pPr>
            <w:r>
              <w:t xml:space="preserve">Computer Engineer</w:t>
            </w:r>
          </w:p>
        </w:tc>
        <w:tc>
          <w:tcPr/>
          <w:p>
            <w:pPr>
              <w:pStyle w:val="Compact"/>
              <w:jc w:val="left"/>
            </w:pPr>
            <w:r>
              <w:t xml:space="preserve">Zero data loss during migration</w:t>
            </w:r>
          </w:p>
        </w:tc>
        <w:tc>
          <w:tcPr/>
          <w:p>
            <w:pPr>
              <w:pStyle w:val="Compact"/>
              <w:jc w:val="left"/>
            </w:pPr>
            <w:r>
              <w:t xml:space="preserve">Modernized infrastructure for local manufacturing firm</w:t>
            </w:r>
          </w:p>
        </w:tc>
      </w:tr>
    </w:tbl>
    <w:bookmarkEnd w:id="25"/>
    <w:bookmarkStart w:id="28" w:name="cultural-integration-and-communication"/>
    <w:p>
      <w:pPr>
        <w:pStyle w:val="Heading2"/>
      </w:pPr>
      <w:r>
        <w:t xml:space="preserve">4. Cultural Integration and Communication</w:t>
      </w:r>
    </w:p>
    <w:p>
      <w:pPr>
        <w:pStyle w:val="FirstParagraph"/>
      </w:pPr>
      <w:r>
        <w:t xml:space="preserve">Working as a</w:t>
      </w:r>
      <w:r>
        <w:t xml:space="preserve"> </w:t>
      </w:r>
      <w:r>
        <w:rPr>
          <w:bCs/>
          <w:b/>
        </w:rPr>
        <w:t xml:space="preserve">Computer Engineer</w:t>
      </w:r>
      <w:r>
        <w:t xml:space="preserve"> </w:t>
      </w:r>
      <w:r>
        <w:t xml:space="preserve">in</w:t>
      </w:r>
      <w:r>
        <w:t xml:space="preserve"> </w:t>
      </w:r>
      <w:r>
        <w:rPr>
          <w:bCs/>
          <w:b/>
        </w:rPr>
        <w:t xml:space="preserve">Japan Osaka</w:t>
      </w:r>
      <w:r>
        <w:t xml:space="preserve"> </w:t>
      </w:r>
      <w:r>
        <w:t xml:space="preserve">requires more than just technical skill; it demands cultural intelligence. The Osaka business culture is known for being slightly more approachable and humorous than Tokyo, yet it retains the core values of respect, hierarchy, and consensus-building (Nemawashi).</w:t>
      </w:r>
    </w:p>
    <w:bookmarkStart w:id="26" w:name="team-collaboration"/>
    <w:p>
      <w:pPr>
        <w:pStyle w:val="Heading3"/>
      </w:pPr>
      <w:r>
        <w:t xml:space="preserve">4.1 Team Collaboration</w:t>
      </w:r>
    </w:p>
    <w:p>
      <w:pPr>
        <w:pStyle w:val="FirstParagraph"/>
      </w:pPr>
      <w:r>
        <w:t xml:space="preserve">The subject has successfully integrated into the local team dynamics. They demonstrate a respectful approach to senior colleagues and actively participate in the consensus-building process before making significant technical decisions. This is crucial in the Japanese workplace, where unilateral decisions can disrupt team harmony. The engineer has also shown a willingness to mentor junior staff, fostering a collaborative environment.</w:t>
      </w:r>
    </w:p>
    <w:bookmarkEnd w:id="26"/>
    <w:bookmarkStart w:id="27" w:name="language-and-communication"/>
    <w:p>
      <w:pPr>
        <w:pStyle w:val="Heading3"/>
      </w:pPr>
      <w:r>
        <w:t xml:space="preserve">4.2 Language and Communication</w:t>
      </w:r>
    </w:p>
    <w:p>
      <w:pPr>
        <w:pStyle w:val="FirstParagraph"/>
      </w:pPr>
      <w:r>
        <w:t xml:space="preserve">While technical discussions are often conducted in English, the subject has made commendable efforts to learn basic Japanese business etiquette and terminology. This effort has been noted positively by local stakeholders in Osaka, facilitating smoother communication during on-site visits and client meetings. The ability to switch between technical English and respectful Japanese business phrases enhances their effectiveness as a bridge between global standards and local expectations.</w:t>
      </w:r>
    </w:p>
    <w:bookmarkEnd w:id="27"/>
    <w:bookmarkEnd w:id="28"/>
    <w:bookmarkStart w:id="29" w:name="areas-for-improvement"/>
    <w:p>
      <w:pPr>
        <w:pStyle w:val="Heading2"/>
      </w:pPr>
      <w:r>
        <w:t xml:space="preserve">5. Areas for Improvement</w:t>
      </w:r>
    </w:p>
    <w:p>
      <w:pPr>
        <w:pStyle w:val="FirstParagraph"/>
      </w:pPr>
      <w:r>
        <w:t xml:space="preserve">To further excel as a</w:t>
      </w:r>
      <w:r>
        <w:t xml:space="preserve"> </w:t>
      </w:r>
      <w:r>
        <w:rPr>
          <w:bCs/>
          <w:b/>
        </w:rPr>
        <w:t xml:space="preserve">Computer Engineer</w:t>
      </w:r>
      <w:r>
        <w:t xml:space="preserve"> </w:t>
      </w:r>
      <w:r>
        <w:t xml:space="preserve">in this region, the following areas require attention:</w:t>
      </w:r>
    </w:p>
    <w:p>
      <w:pPr>
        <w:numPr>
          <w:ilvl w:val="0"/>
          <w:numId w:val="1001"/>
        </w:numPr>
        <w:pStyle w:val="Compact"/>
      </w:pPr>
      <w:r>
        <w:rPr>
          <w:bCs/>
          <w:b/>
        </w:rPr>
        <w:t xml:space="preserve">Regulatory Compliance:</w:t>
      </w:r>
      <w:r>
        <w:t xml:space="preserve"> </w:t>
      </w:r>
      <w:r>
        <w:t xml:space="preserve">Deepen understanding of Japan's specific data privacy laws (APPI) and cybersecurity regulations, which are increasingly stringent in Osaka's tech sector.</w:t>
      </w:r>
    </w:p>
    <w:p>
      <w:pPr>
        <w:numPr>
          <w:ilvl w:val="0"/>
          <w:numId w:val="1001"/>
        </w:numPr>
        <w:pStyle w:val="Compact"/>
      </w:pPr>
      <w:r>
        <w:rPr>
          <w:bCs/>
          <w:b/>
        </w:rPr>
        <w:t xml:space="preserve">Networking:</w:t>
      </w:r>
      <w:r>
        <w:t xml:space="preserve"> </w:t>
      </w:r>
      <w:r>
        <w:t xml:space="preserve">Increase participation in local tech meetups and industry events in Osaka to build a stronger professional network within the region.</w:t>
      </w:r>
    </w:p>
    <w:p>
      <w:pPr>
        <w:numPr>
          <w:ilvl w:val="0"/>
          <w:numId w:val="1001"/>
        </w:numPr>
        <w:pStyle w:val="Compact"/>
      </w:pPr>
      <w:r>
        <w:rPr>
          <w:bCs/>
          <w:b/>
        </w:rPr>
        <w:t xml:space="preserve">Advanced Japanese:</w:t>
      </w:r>
      <w:r>
        <w:t xml:space="preserve"> </w:t>
      </w:r>
      <w:r>
        <w:t xml:space="preserve">Continue improving Japanese language proficiency to better understand nuanced requirements from non-English speaking clients.</w:t>
      </w:r>
    </w:p>
    <w:bookmarkEnd w:id="29"/>
    <w:bookmarkStart w:id="30" w:name="conclusion-and-recommendation"/>
    <w:p>
      <w:pPr>
        <w:pStyle w:val="Heading2"/>
      </w:pPr>
      <w:r>
        <w:t xml:space="preserve">6. Conclusion and Recommendation</w:t>
      </w:r>
    </w:p>
    <w:p>
      <w:pPr>
        <w:pStyle w:val="FirstParagraph"/>
      </w:pPr>
      <w:r>
        <w:t xml:space="preserve">This</w:t>
      </w:r>
      <w:r>
        <w:t xml:space="preserve"> </w:t>
      </w:r>
      <w:r>
        <w:rPr>
          <w:bCs/>
          <w:b/>
        </w:rPr>
        <w:t xml:space="preserve">Peer Review Report</w:t>
      </w:r>
      <w:r>
        <w:t xml:space="preserve"> </w:t>
      </w:r>
      <w:r>
        <w:t xml:space="preserve">concludes that the subject is a highly competent</w:t>
      </w:r>
      <w:r>
        <w:t xml:space="preserve"> </w:t>
      </w:r>
      <w:r>
        <w:rPr>
          <w:bCs/>
          <w:b/>
        </w:rPr>
        <w:t xml:space="preserve">Computer Engineer</w:t>
      </w:r>
      <w:r>
        <w:t xml:space="preserve"> </w:t>
      </w:r>
      <w:r>
        <w:t xml:space="preserve">who has adapted effectively to the professional environment of</w:t>
      </w:r>
      <w:r>
        <w:t xml:space="preserve"> </w:t>
      </w:r>
      <w:r>
        <w:rPr>
          <w:bCs/>
          <w:b/>
        </w:rPr>
        <w:t xml:space="preserve">Japan Osaka</w:t>
      </w:r>
      <w:r>
        <w:t xml:space="preserve">. Their technical contributions have been significant, their work ethic aligns with local standards, and their cultural integration is progressing well.</w:t>
      </w:r>
    </w:p>
    <w:p>
      <w:pPr>
        <w:pStyle w:val="BodyText"/>
      </w:pPr>
      <w:r>
        <w:t xml:space="preserve">It is recommended that the subject be considered for promotion to a Lead Architect role, where they can further leverage their skills to drive innovation in Osaka's growing technology sector. Their ability to combine high-level engineering with cultural sensitivity makes them a valuable asset to the organization.</w:t>
      </w:r>
    </w:p>
    <w:p>
      <w:pPr>
        <w:pStyle w:val="BodyText"/>
      </w:pPr>
      <w:r>
        <w:rPr>
          <w:bCs/>
          <w:b/>
        </w:rPr>
        <w:t xml:space="preserve">Confidentiality Notice:</w:t>
      </w:r>
      <w:r>
        <w:t xml:space="preserve"> </w:t>
      </w:r>
      <w:r>
        <w:t xml:space="preserve">This document contains proprietary information regarding the performance of an employee. It is intended solely for the use of the individual(s) or entity to whom it is addressed.</w:t>
      </w:r>
    </w:p>
    <w:p>
      <w:pPr>
        <w:pStyle w:val="BodyText"/>
      </w:pPr>
      <w:r>
        <w:t xml:space="preserve">Generated for internal review purposes within the Osaka Branch Office.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Japan Osaka</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