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Educational Specialist</w:t>
      </w:r>
    </w:p>
    <w:p>
      <w:pPr>
        <w:pStyle w:val="BodyText"/>
      </w:pPr>
      <w:r>
        <w:rPr>
          <w:bCs/>
          <w:b/>
        </w:rPr>
        <w:t xml:space="preserve">Review Period:</w:t>
      </w:r>
      <w:r>
        <w:t xml:space="preserve"> </w:t>
      </w:r>
      <w:r>
        <w:t xml:space="preserve">July 2023 – October 2023</w:t>
      </w:r>
    </w:p>
    <w:p>
      <w:pPr>
        <w:pStyle w:val="BodyText"/>
      </w:pPr>
      <w:r>
        <w:t xml:space="preserve">1. Executive Summary</w:t>
      </w:r>
    </w:p>
    <w:p>
      <w:pPr>
        <w:pStyle w:val="BodyText"/>
      </w:pPr>
      <w:r>
        <w:t xml:space="preserve">This Peer Review Report evaluates the professional performance, pedagogical strategies, and collaborative contributions of the Curriculum Developer based in Australia Brisbane. The review focuses on the alignment of developed learning materials with the Australian Curriculum standards, the integration of local Queensland context, and the overall efficacy of the instructional design. The subject has demonstrated a high level of competence in translating complex educational frameworks into accessible, engaging, and culturally responsive learning experiences for students across Brisbane.</w:t>
      </w:r>
    </w:p>
    <w:p>
      <w:pPr>
        <w:pStyle w:val="BodyText"/>
      </w:pPr>
      <w:r>
        <w:t xml:space="preserve">2. Alignment with Australian Curriculum Standards</w:t>
      </w:r>
    </w:p>
    <w:p>
      <w:pPr>
        <w:pStyle w:val="BodyText"/>
      </w:pPr>
      <w:r>
        <w:t xml:space="preserve">A primary responsibility of the Curriculum Developer is to ensure that all educational content strictly adheres to the national standards set by the Australian Curriculum, Assessment and Reporting Authority (ACARA). During this review period, the developer exhibited exceptional attention to detail regarding General Capabilities and Cross-Curriculum Priorities.</w:t>
      </w:r>
    </w:p>
    <w:p>
      <w:pPr>
        <w:pStyle w:val="BodyText"/>
      </w:pPr>
      <w:r>
        <w:t xml:space="preserve">Specifically, the integration of Aboriginal and Torres Strait Islander histories and cultures was handled with sensitivity and accuracy, reflecting the diverse demographic makeup of Australia Brisbane. The learning sequences developed for the secondary science and humanities sectors showed a robust understanding of the achievement standards. The developer successfully mapped learning outcomes to assessment tasks, ensuring that the progression of knowledge was logical and measurable. This alignment is critical for maintaining educational integrity within the Queensland education system.</w:t>
      </w:r>
    </w:p>
    <w:p>
      <w:pPr>
        <w:pStyle w:val="BodyText"/>
      </w:pPr>
      <w:r>
        <w:t xml:space="preserve">3. Pedagogical Design and Innovation</w:t>
      </w:r>
    </w:p>
    <w:p>
      <w:pPr>
        <w:pStyle w:val="BodyText"/>
      </w:pPr>
      <w:r>
        <w:t xml:space="preserve">The instructional design strategies employed by the Curriculum Developer reflect current best practices in educational psychology and adult learning theory. The move towards inquiry-based learning and differentiated instruction was evident in the new modules introduced this quarter. The developer effectively utilized Universal Design for Learning (UDL) principles to create resources that are accessible to students with diverse learning needs, including those with disabilities and English as an Additional Language or Dialect (EAL/D) learners.</w:t>
      </w:r>
    </w:p>
    <w:p>
      <w:pPr>
        <w:pStyle w:val="BodyText"/>
      </w:pPr>
      <w:r>
        <w:t xml:space="preserve">Furthermore, the integration of digital technologies was seamless. The developer collaborated with the IT department to embed interactive multimedia elements into the curriculum, enhancing student engagement. This approach is particularly relevant in the modern educational landscape of Australia Brisbane, where digital literacy is a key competency. The balance between theoretical knowledge and practical application was well-maintained, ensuring that students are prepared for both academic success and real-world challenges.</w:t>
      </w:r>
    </w:p>
    <w:p>
      <w:pPr>
        <w:pStyle w:val="BodyText"/>
      </w:pPr>
      <w:r>
        <w:t xml:space="preserve">4. Collaboration and Stakeholder Engagement</w:t>
      </w:r>
    </w:p>
    <w:p>
      <w:pPr>
        <w:pStyle w:val="BodyText"/>
      </w:pPr>
      <w:r>
        <w:t xml:space="preserve">Effective curriculum development is inherently collaborative. The subject demonstrated strong interpersonal skills and a willingness to engage with a wide range of stakeholders, including classroom teachers, school leadership, and community representatives in the Brisbane area. Regular consultation meetings were held to gather feedback on draft materials, ensuring that the curriculum remained relevant and practical for classroom implementation.</w:t>
      </w:r>
    </w:p>
    <w:p>
      <w:pPr>
        <w:pStyle w:val="BodyText"/>
      </w:pPr>
      <w:r>
        <w:t xml:space="preserve">The developer played a pivotal role in professional development workshops, training teachers on how to effectively utilize the new resources. This commitment to capacity building has resulted in a smoother transition to the new curriculum and higher levels of teacher confidence. The ability to communicate complex pedagogical concepts clearly and concisely is a significant strength of this Curriculum Developer.</w:t>
      </w:r>
    </w:p>
    <w:p>
      <w:pPr>
        <w:pStyle w:val="BodyText"/>
      </w:pPr>
      <w:r>
        <w:t xml:space="preserve">5. Areas for Improvement</w:t>
      </w:r>
    </w:p>
    <w:p>
      <w:pPr>
        <w:pStyle w:val="BodyText"/>
      </w:pPr>
      <w:r>
        <w:t xml:space="preserve">While the performance of the Curriculum Developer has been exemplary, there are areas where further development could enhance effectiveness. First, there is an opportunity to increase the focus on data-driven decision-making. By more rigorously analyzing student assessment data from previous terms, the developer could further refine learning objectives to address specific gaps in student understanding.</w:t>
      </w:r>
    </w:p>
    <w:p>
      <w:pPr>
        <w:pStyle w:val="BodyText"/>
      </w:pPr>
      <w:r>
        <w:t xml:space="preserve">Second, while the digital integration is strong, there is a need to ensure that offline alternatives are robustly developed to accommodate potential technological disruptions or equity issues in remote parts of the Brisbane region. Finally, expanding the scope of industry partnerships could provide more authentic assessment tasks that reflect the current job market in Queensland.</w:t>
      </w:r>
    </w:p>
    <w:p>
      <w:pPr>
        <w:pStyle w:val="BodyText"/>
      </w:pPr>
      <w:r>
        <w:t xml:space="preserve">6. Conclusion and Recommendations</w:t>
      </w:r>
    </w:p>
    <w:p>
      <w:pPr>
        <w:pStyle w:val="BodyText"/>
      </w:pPr>
      <w:r>
        <w:t xml:space="preserve">In conclusion, this Peer Review Report affirms that the Curriculum Developer is performing at a high standard, contributing significantly to the educational quality in Australia Brisbane. Their work is characterized by a deep understanding of the Australian Curriculum, innovative pedagogical design, and strong collaborative practices.</w:t>
      </w:r>
    </w:p>
    <w:p>
      <w:pPr>
        <w:pStyle w:val="BodyText"/>
      </w:pPr>
      <w:r>
        <w:t xml:space="preserve">It is recommended that the developer continues to lead professional development initiatives and takes on a mentorship role for junior curriculum staff. Additionally, a dedicated project to enhance data analytics integration into the curriculum design process is encouraged. The organization should continue to support this role as it is vital for maintaining educational excellence and relevance in the dynamic context of Brisbane.</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Dr. Sarah Jenkins</w:t>
      </w:r>
    </w:p>
    <w:p>
      <w:pPr>
        <w:pStyle w:val="BodyText"/>
      </w:pPr>
      <w:r>
        <w:rPr>
          <w:bCs/>
          <w:b/>
        </w:rPr>
        <w:t xml:space="preserve">Title:</w:t>
      </w:r>
      <w:r>
        <w:t xml:space="preserve"> </w:t>
      </w:r>
      <w:r>
        <w:t xml:space="preserve">Senior Educational Specialist</w:t>
      </w:r>
    </w:p>
    <w:p>
      <w:pPr>
        <w:pStyle w:val="BodyText"/>
      </w:pPr>
      <w:r>
        <w:rPr>
          <w:bCs/>
          <w:b/>
        </w:rPr>
        <w:t xml:space="preserve">Date:</w:t>
      </w:r>
      <w:r>
        <w:t xml:space="preserve"> </w:t>
      </w:r>
      <w:r>
        <w:t xml:space="preserve">October 24,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2026-10-10T02:12:23Z</dcterms:created>
  <dcterms:modified xsi:type="dcterms:W3CDTF">2026-10-10T02:12:23Z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