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Curriculum Developer</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[Reviewer Name]</w:t>
      </w:r>
    </w:p>
    <w:p>
      <w:pPr>
        <w:pStyle w:val="BodyText"/>
      </w:pPr>
      <w:r>
        <w:rPr>
          <w:bCs/>
          <w:b/>
        </w:rPr>
        <w:t xml:space="preserve">Reviewee Name:</w:t>
      </w:r>
      <w:r>
        <w:t xml:space="preserve"> </w:t>
      </w:r>
      <w:r>
        <w:t xml:space="preserve">[Curriculum Developer Name]</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performance, pedagogical strategies, and instructional design capabilities of the Curriculum Developer based in Australia Sydney. The purpose of this review is to assess the alignment of the developed learning materials with the Australian Curriculum standards, the New South Wales (NSW) Education Standards Authority requirements, and the specific institutional goals of our organization.</w:t>
      </w:r>
    </w:p>
    <w:p>
      <w:pPr>
        <w:pStyle w:val="BodyText"/>
      </w:pPr>
      <w:r>
        <w:t xml:space="preserve">As an educational hub, Australia Sydney demands a high level of cultural responsiveness, inclusivity, and academic rigour. This report examines how effectively the Curriculum Developer integrates these local and national expectations into their work, ensuring that the educational products are not only compliant but also engaging and transformative for learners across diverse demographics.</w:t>
      </w:r>
    </w:p>
    <w:bookmarkEnd w:id="21"/>
    <w:bookmarkStart w:id="22" w:name="X471f77e199956fbae00f39c2afd7ef7bd64f979"/>
    <w:p>
      <w:pPr>
        <w:pStyle w:val="Heading2"/>
      </w:pPr>
      <w:r>
        <w:t xml:space="preserve">2. Alignment with Australian Curriculum and Standards</w:t>
      </w:r>
    </w:p>
    <w:p>
      <w:pPr>
        <w:pStyle w:val="FirstParagraph"/>
      </w:pPr>
      <w:r>
        <w:t xml:space="preserve">A primary responsibility of the Curriculum Developer is to ensure strict adherence to the Australian Curriculum, Assessment and Reporting Authority (ACARA) guidelines. During this review period, the Curriculum Developer demonstrated a robust understanding of the general capabilities and cross-curriculum priorities. The learning outcomes drafted for the recent modules were meticulously mapped against the relevant year-level descriptors, ensuring that students in the Sydney region are meeting the necessary benchmarks for literacy and numeracy.</w:t>
      </w:r>
    </w:p>
    <w:p>
      <w:pPr>
        <w:pStyle w:val="BodyText"/>
      </w:pPr>
      <w:r>
        <w:t xml:space="preserve">Furthermore, the review highlights the developer's success in integrating the NSW Syllabus for the Australian Curriculum. The sequencing of content was logical and scaffolded appropriately, allowing for progressive skill acquisition. The assessment tasks designed were valid and reliable, providing clear evidence of student learning while adhering to the regulatory frameworks governing education in New South Wales.</w:t>
      </w:r>
    </w:p>
    <w:bookmarkEnd w:id="22"/>
    <w:bookmarkStart w:id="23" w:name="Xafa661eb0a5a0dc44b006d28e7652b10efd130b"/>
    <w:p>
      <w:pPr>
        <w:pStyle w:val="Heading2"/>
      </w:pPr>
      <w:r>
        <w:t xml:space="preserve">3. Pedagogical Design and Instructional Strategy</w:t>
      </w:r>
    </w:p>
    <w:p>
      <w:pPr>
        <w:pStyle w:val="FirstParagraph"/>
      </w:pPr>
      <w:r>
        <w:t xml:space="preserve">The instructional design strategies employed by the Curriculum Developer reflect contemporary educational best practices. There is a notable emphasis on student-centred learning, inquiry-based approaches, and differentiated instruction. This is particularly crucial in the context of Australia Sydney, where classrooms are increasingly multicultural and multilingual.</w:t>
      </w:r>
    </w:p>
    <w:p>
      <w:pPr>
        <w:pStyle w:val="BodyText"/>
      </w:pPr>
      <w:r>
        <w:t xml:space="preserve">The developer has successfully incorporated Universal Design for Learning (UDL) principles into the curriculum materials. By providing multiple means of representation, action, and engagement, the materials are accessible to students with diverse learning needs, including those with disabilities and English as an Additional Language or Dialect (EAL/D) learners. The use of formative assessment strategies within the curriculum units allows teachers to monitor student progress in real-time and adjust their teaching practices accordingly.</w:t>
      </w:r>
    </w:p>
    <w:bookmarkEnd w:id="23"/>
    <w:bookmarkStart w:id="24" w:name="cultural-responsiveness-and-inclusivity"/>
    <w:p>
      <w:pPr>
        <w:pStyle w:val="Heading2"/>
      </w:pPr>
      <w:r>
        <w:t xml:space="preserve">4. Cultural Responsiveness and Inclusivity</w:t>
      </w:r>
    </w:p>
    <w:p>
      <w:pPr>
        <w:pStyle w:val="FirstParagraph"/>
      </w:pPr>
      <w:r>
        <w:t xml:space="preserve">Given the diverse demographic landscape of Australia Sydney, cultural responsiveness is a critical component of effective curriculum development. This Peer Review Report commends the Curriculum Developer for their proactive approach to embedding Aboriginal and Torres Strait Islander histories and cultures into the learning materials. This aligns with the national priority of Reconciliation and ensures that Indigenous perspectives are authentically represented rather than tokenized.</w:t>
      </w:r>
    </w:p>
    <w:p>
      <w:pPr>
        <w:pStyle w:val="BodyText"/>
      </w:pPr>
      <w:r>
        <w:t xml:space="preserve">Additionally, the curriculum content reflects the multicultural nature of Sydney. Case studies, examples, and contextual references are drawn from a wide range of cultural backgrounds, fostering a sense of belonging and relevance for all students. The developer has also paid close attention to gender inclusivity and social justice issues, ensuring that the curriculum promotes equity and respect for all individuals.</w:t>
      </w:r>
    </w:p>
    <w:bookmarkEnd w:id="24"/>
    <w:bookmarkStart w:id="25" w:name="integration-of-technology-and-innovation"/>
    <w:p>
      <w:pPr>
        <w:pStyle w:val="Heading2"/>
      </w:pPr>
      <w:r>
        <w:t xml:space="preserve">5. Integration of Technology and Innovation</w:t>
      </w:r>
    </w:p>
    <w:p>
      <w:pPr>
        <w:pStyle w:val="FirstParagraph"/>
      </w:pPr>
      <w:r>
        <w:t xml:space="preserve">The Curriculum Developer has demonstrated a strong commitment to leveraging technology to enhance learning experiences. The integration of digital tools, online resources, and interactive media is seamless and purposeful. This is particularly relevant in the post-pandemic educational landscape of Australia Sydney, where hybrid and flexible learning models are becoming increasingly common.</w:t>
      </w:r>
    </w:p>
    <w:p>
      <w:pPr>
        <w:pStyle w:val="BodyText"/>
      </w:pPr>
      <w:r>
        <w:t xml:space="preserve">The developer has also explored innovative approaches to assessment, such as digital portfolios and gamified learning activities. These strategies not only engage students but also provide richer data on their learning journeys. The use of learning management systems (LMS) is optimized, ensuring that teachers can easily access and deliver the curriculum materials.</w:t>
      </w:r>
    </w:p>
    <w:bookmarkEnd w:id="25"/>
    <w:bookmarkStart w:id="26" w:name="collaboration-and-professional-practice"/>
    <w:p>
      <w:pPr>
        <w:pStyle w:val="Heading2"/>
      </w:pPr>
      <w:r>
        <w:t xml:space="preserve">6. Collaboration and Professional Practice</w:t>
      </w:r>
    </w:p>
    <w:p>
      <w:pPr>
        <w:pStyle w:val="FirstParagraph"/>
      </w:pPr>
      <w:r>
        <w:t xml:space="preserve">Effective curriculum development is a collaborative endeavour. The Curriculum Developer has actively engaged with teachers, subject matter experts, and stakeholders throughout the development process. Regular consultation sessions and feedback loops have ensured that the curriculum is practical, relevant, and responsive to the needs of the classroom.</w:t>
      </w:r>
    </w:p>
    <w:p>
      <w:pPr>
        <w:pStyle w:val="BodyText"/>
      </w:pPr>
      <w:r>
        <w:t xml:space="preserve">The developer has also demonstrated a commitment to professional growth by staying abreast of the latest research and trends in education. Participation in professional learning communities and conferences in Australia Sydney has enriched their practice and informed their curriculum design decisions.</w:t>
      </w:r>
    </w:p>
    <w:bookmarkEnd w:id="26"/>
    <w:bookmarkStart w:id="27" w:name="Xda79409093af40bd3d15ed7d2a5582dbca223f1"/>
    <w:p>
      <w:pPr>
        <w:pStyle w:val="Heading2"/>
      </w:pPr>
      <w:r>
        <w:t xml:space="preserve">7. Areas for Improvement and Recommendations</w:t>
      </w:r>
    </w:p>
    <w:p>
      <w:pPr>
        <w:pStyle w:val="FirstParagraph"/>
      </w:pPr>
      <w:r>
        <w:t xml:space="preserve">While the performance of the Curriculum Developer is highly commendable, there are areas for further development. It is recommended that the developer place greater emphasis on data-driven decision-making. By systematically analyzing student performance data, the developer can refine the curriculum to better address learning gaps and improve outcomes.</w:t>
      </w:r>
    </w:p>
    <w:p>
      <w:pPr>
        <w:pStyle w:val="BodyText"/>
      </w:pPr>
      <w:r>
        <w:t xml:space="preserve">Additionally, there is an opportunity to strengthen the integration of sustainability education into the curriculum. Given the growing focus on climate change and environmental stewardship in Australia Sydney, embedding these themes across learning areas would enhance the relevance and impact of the curriculum.</w:t>
      </w:r>
    </w:p>
    <w:bookmarkEnd w:id="27"/>
    <w:bookmarkStart w:id="28" w:name="conclusion"/>
    <w:p>
      <w:pPr>
        <w:pStyle w:val="Heading2"/>
      </w:pPr>
      <w:r>
        <w:t xml:space="preserve">8. Conclusion</w:t>
      </w:r>
    </w:p>
    <w:p>
      <w:pPr>
        <w:pStyle w:val="FirstParagraph"/>
      </w:pPr>
      <w:r>
        <w:t xml:space="preserve">In conclusion, this Peer Review Report affirms the high quality of work produced by the Curriculum Developer. Their dedication to creating rigorous, inclusive, and engaging learning experiences aligns perfectly with the educational standards and values of Australia Sydney. The curriculum materials developed are a testament to their expertise, professionalism, and commitment to student success. With continued focus on data utilization and sustainability education, the Curriculum Developer is well-positioned to make even greater contributions to the educational landscape.</w:t>
      </w:r>
    </w:p>
    <w:bookmarkEnd w:id="28"/>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2026-10-10T02:14:14Z</dcterms:created>
  <dcterms:modified xsi:type="dcterms:W3CDTF">2026-10-10T02:14:14Z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