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Brazil</w:t>
      </w:r>
      <w:r>
        <w:t xml:space="preserve"> </w:t>
      </w:r>
      <w:r>
        <w:t xml:space="preserve">Brasília</w:t>
      </w:r>
    </w:p>
    <w:bookmarkStart w:id="21" w:name="peer-review-report"/>
    <w:p>
      <w:pPr>
        <w:pStyle w:val="Heading1"/>
      </w:pPr>
      <w:r>
        <w:t xml:space="preserve">Peer Review Report</w:t>
      </w:r>
    </w:p>
    <w:bookmarkStart w:id="20" w:name="position-curriculum-developer"/>
    <w:p>
      <w:pPr>
        <w:pStyle w:val="Heading3"/>
      </w:pPr>
      <w:r>
        <w:t xml:space="preserve">Position: Curriculum Developer</w:t>
      </w:r>
    </w:p>
    <w:p>
      <w:pPr>
        <w:pStyle w:val="FirstParagraph"/>
      </w:pPr>
      <w:r>
        <w:rPr>
          <w:bCs/>
          <w:b/>
        </w:rPr>
        <w:t xml:space="preserve">Location:</w:t>
      </w:r>
      <w:r>
        <w:t xml:space="preserve"> </w:t>
      </w:r>
      <w:r>
        <w:t xml:space="preserve">Brazil Brasília</w:t>
      </w:r>
      <w:r>
        <w:br/>
      </w:r>
      <w:r>
        <w:rPr>
          <w:bCs/>
          <w:b/>
        </w:rPr>
        <w:t xml:space="preserve">Department:</w:t>
      </w:r>
      <w:r>
        <w:t xml:space="preserve"> </w:t>
      </w:r>
      <w:r>
        <w:t xml:space="preserve">Educational Strategy &amp; Development</w:t>
      </w:r>
    </w:p>
    <w:p>
      <w:pPr>
        <w:pStyle w:val="BodyText"/>
      </w:pPr>
      <w:r>
        <w:rPr>
          <w:bCs/>
          <w:b/>
        </w:rPr>
        <w:t xml:space="preserve">Review Period:</w:t>
      </w:r>
      <w:r>
        <w:t xml:space="preserve"> </w:t>
      </w:r>
      <w:r>
        <w:t xml:space="preserve">Q3 2023 - Q2 2024</w:t>
      </w:r>
      <w:r>
        <w:br/>
      </w:r>
      <w:r>
        <w:rPr>
          <w:bCs/>
          <w:b/>
        </w:rPr>
        <w:t xml:space="preserve">Date of Report:</w:t>
      </w:r>
      <w:r>
        <w:t xml:space="preserve"> </w:t>
      </w:r>
      <w:r>
        <w:t xml:space="preserve">October 15, 2024</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competencies, and strategic contributions of the</w:t>
      </w:r>
      <w:r>
        <w:t xml:space="preserve"> </w:t>
      </w:r>
      <w:r>
        <w:rPr>
          <w:bCs/>
          <w:b/>
        </w:rPr>
        <w:t xml:space="preserve">Curriculum Developer</w:t>
      </w:r>
      <w:r>
        <w:t xml:space="preserve"> </w:t>
      </w:r>
      <w:r>
        <w:t xml:space="preserve">based in</w:t>
      </w:r>
      <w:r>
        <w:t xml:space="preserve"> </w:t>
      </w:r>
      <w:r>
        <w:rPr>
          <w:bCs/>
          <w:b/>
        </w:rPr>
        <w:t xml:space="preserve">Brazil Brasília</w:t>
      </w:r>
      <w:r>
        <w:t xml:space="preserve">. The review focuses on the individual's ability to design, implement, and refine educational frameworks that align with the specific cultural, linguistic, and regulatory landscape of the Federal District. Over the past review period, the subject has demonstrated a robust understanding of pedagogical theory and a keen ability to translate complex educational standards into accessible, engaging learning materials.</w:t>
      </w:r>
    </w:p>
    <w:p>
      <w:pPr>
        <w:pStyle w:val="BodyText"/>
      </w:pPr>
      <w:r>
        <w:t xml:space="preserve">Operating within the dynamic environment of</w:t>
      </w:r>
      <w:r>
        <w:t xml:space="preserve"> </w:t>
      </w:r>
      <w:r>
        <w:rPr>
          <w:bCs/>
          <w:b/>
        </w:rPr>
        <w:t xml:space="preserve">Brazil Brasília</w:t>
      </w:r>
      <w:r>
        <w:t xml:space="preserve">, the</w:t>
      </w:r>
      <w:r>
        <w:t xml:space="preserve"> </w:t>
      </w:r>
      <w:r>
        <w:rPr>
          <w:bCs/>
          <w:b/>
        </w:rPr>
        <w:t xml:space="preserve">Curriculum Developer</w:t>
      </w:r>
      <w:r>
        <w:t xml:space="preserve"> </w:t>
      </w:r>
      <w:r>
        <w:t xml:space="preserve">has successfully navigated the challenges of creating inclusive content that respects the diverse demographic makeup of the region. This report details specific achievements, areas for improvement, and strategic recommendations to further enhance the quality of educational outputs.</w:t>
      </w:r>
    </w:p>
    <w:bookmarkEnd w:id="22"/>
    <w:bookmarkStart w:id="23" w:name="competency-assessment"/>
    <w:p>
      <w:pPr>
        <w:pStyle w:val="Heading2"/>
      </w:pPr>
      <w:r>
        <w:t xml:space="preserve">2. Competency Assessment</w:t>
      </w:r>
    </w:p>
    <w:p>
      <w:pPr>
        <w:pStyle w:val="FirstParagraph"/>
      </w:pPr>
      <w:r>
        <w:t xml:space="preserve">The following table outlines the core competencies evaluated during this</w:t>
      </w:r>
      <w:r>
        <w:t xml:space="preserve"> </w:t>
      </w:r>
      <w:r>
        <w:rPr>
          <w:bCs/>
          <w:b/>
        </w:rPr>
        <w:t xml:space="preserve">Peer Review Report</w:t>
      </w:r>
      <w:r>
        <w:t xml:space="preserve">. Ratings are based on a scale of 1 to 5, where 5 represents exceptional performance exceeding expectations for a</w:t>
      </w:r>
      <w:r>
        <w:t xml:space="preserve"> </w:t>
      </w:r>
      <w:r>
        <w:rPr>
          <w:bCs/>
          <w:b/>
        </w:rPr>
        <w:t xml:space="preserve">Curriculum Developer</w:t>
      </w:r>
      <w:r>
        <w:t xml:space="preserve"> </w:t>
      </w:r>
      <w:r>
        <w:t xml:space="preserve">in this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Description</w:t>
            </w:r>
          </w:p>
        </w:tc>
        <w:tc>
          <w:tcPr/>
          <w:p>
            <w:pPr>
              <w:pStyle w:val="Compact"/>
              <w:jc w:val="left"/>
            </w:pPr>
            <w:r>
              <w:t xml:space="preserve">Rating</w:t>
            </w:r>
          </w:p>
        </w:tc>
      </w:tr>
      <w:tr>
        <w:tc>
          <w:tcPr/>
          <w:p>
            <w:pPr>
              <w:pStyle w:val="Compact"/>
              <w:jc w:val="left"/>
            </w:pPr>
            <w:r>
              <w:t xml:space="preserve">Pedagogical Design</w:t>
            </w:r>
          </w:p>
        </w:tc>
        <w:tc>
          <w:tcPr/>
          <w:p>
            <w:pPr>
              <w:pStyle w:val="Compact"/>
              <w:jc w:val="left"/>
            </w:pPr>
            <w:r>
              <w:t xml:space="preserve">Ability to structure learning paths based on cognitive science and adult learning principles.</w:t>
            </w:r>
          </w:p>
        </w:tc>
        <w:tc>
          <w:tcPr/>
          <w:p>
            <w:pPr>
              <w:pStyle w:val="Compact"/>
              <w:jc w:val="left"/>
            </w:pPr>
            <w:r>
              <w:t xml:space="preserve">5</w:t>
            </w:r>
          </w:p>
        </w:tc>
      </w:tr>
      <w:tr>
        <w:tc>
          <w:tcPr/>
          <w:p>
            <w:pPr>
              <w:pStyle w:val="Compact"/>
              <w:jc w:val="left"/>
            </w:pPr>
            <w:r>
              <w:t xml:space="preserve">Localization &amp; Cultural Relevance</w:t>
            </w:r>
          </w:p>
        </w:tc>
        <w:tc>
          <w:tcPr/>
          <w:p>
            <w:pPr>
              <w:pStyle w:val="Compact"/>
              <w:jc w:val="left"/>
            </w:pPr>
            <w:r>
              <w:t xml:space="preserve">Adaptation of content to fit the specific socio-cultural context of Brazil Brasília.</w:t>
            </w:r>
          </w:p>
        </w:tc>
        <w:tc>
          <w:tcPr/>
          <w:p>
            <w:pPr>
              <w:pStyle w:val="Compact"/>
              <w:jc w:val="left"/>
            </w:pPr>
            <w:r>
              <w:t xml:space="preserve">5</w:t>
            </w:r>
          </w:p>
        </w:tc>
      </w:tr>
      <w:tr>
        <w:tc>
          <w:tcPr/>
          <w:p>
            <w:pPr>
              <w:pStyle w:val="Compact"/>
              <w:jc w:val="left"/>
            </w:pPr>
            <w:r>
              <w:t xml:space="preserve">Regulatory Compliance</w:t>
            </w:r>
          </w:p>
        </w:tc>
        <w:tc>
          <w:tcPr/>
          <w:p>
            <w:pPr>
              <w:pStyle w:val="Compact"/>
              <w:jc w:val="left"/>
            </w:pPr>
            <w:r>
              <w:t xml:space="preserve">Adherence to Brazilian educational laws and Ministry of Education guidelines.</w:t>
            </w:r>
          </w:p>
        </w:tc>
        <w:tc>
          <w:tcPr/>
          <w:p>
            <w:pPr>
              <w:pStyle w:val="Compact"/>
              <w:jc w:val="left"/>
            </w:pPr>
            <w:r>
              <w:t xml:space="preserve">4</w:t>
            </w:r>
          </w:p>
        </w:tc>
      </w:tr>
      <w:tr>
        <w:tc>
          <w:tcPr/>
          <w:p>
            <w:pPr>
              <w:pStyle w:val="Compact"/>
              <w:jc w:val="left"/>
            </w:pPr>
            <w:r>
              <w:t xml:space="preserve">Stakeholder Collaboration</w:t>
            </w:r>
          </w:p>
        </w:tc>
        <w:tc>
          <w:tcPr/>
          <w:p>
            <w:pPr>
              <w:pStyle w:val="Compact"/>
              <w:jc w:val="left"/>
            </w:pPr>
            <w:r>
              <w:t xml:space="preserve">Effectiveness in working with subject matter experts, teachers, and administrators.</w:t>
            </w:r>
          </w:p>
        </w:tc>
        <w:tc>
          <w:tcPr/>
          <w:p>
            <w:pPr>
              <w:pStyle w:val="Compact"/>
              <w:jc w:val="left"/>
            </w:pPr>
            <w:r>
              <w:t xml:space="preserve">3</w:t>
            </w:r>
          </w:p>
        </w:tc>
      </w:tr>
      <w:tr>
        <w:tc>
          <w:tcPr/>
          <w:p>
            <w:pPr>
              <w:pStyle w:val="Compact"/>
              <w:jc w:val="left"/>
            </w:pPr>
            <w:r>
              <w:t xml:space="preserve">Technology Integration</w:t>
            </w:r>
          </w:p>
        </w:tc>
        <w:tc>
          <w:tcPr/>
          <w:p>
            <w:pPr>
              <w:pStyle w:val="Compact"/>
              <w:jc w:val="left"/>
            </w:pPr>
            <w:r>
              <w:t xml:space="preserve">Utilization of Learning Management Systems (LMS) and digital tools.</w:t>
            </w:r>
          </w:p>
        </w:tc>
        <w:tc>
          <w:tcPr/>
          <w:p>
            <w:pPr>
              <w:pStyle w:val="Compact"/>
              <w:jc w:val="left"/>
            </w:pPr>
            <w:r>
              <w:t xml:space="preserve">4</w:t>
            </w:r>
          </w:p>
        </w:tc>
      </w:tr>
    </w:tbl>
    <w:bookmarkEnd w:id="23"/>
    <w:bookmarkStart w:id="28" w:name="detailed-analysis-of-performance"/>
    <w:p>
      <w:pPr>
        <w:pStyle w:val="Heading2"/>
      </w:pPr>
      <w:r>
        <w:t xml:space="preserve">3. Detailed Analysis of Performance</w:t>
      </w:r>
    </w:p>
    <w:bookmarkStart w:id="24" w:name="pedagogical-design-and-content-quality"/>
    <w:p>
      <w:pPr>
        <w:pStyle w:val="Heading3"/>
      </w:pPr>
      <w:r>
        <w:t xml:space="preserve">3.1. Pedagogical Design and Content Quality</w:t>
      </w:r>
    </w:p>
    <w:p>
      <w:pPr>
        <w:pStyle w:val="FirstParagraph"/>
      </w:pPr>
      <w:r>
        <w:t xml:space="preserve">As a</w:t>
      </w:r>
      <w:r>
        <w:t xml:space="preserve"> </w:t>
      </w:r>
      <w:r>
        <w:rPr>
          <w:bCs/>
          <w:b/>
        </w:rPr>
        <w:t xml:space="preserve">Curriculum Developer</w:t>
      </w:r>
      <w:r>
        <w:t xml:space="preserve">, the primary responsibility is to ensure that educational content is not only accurate but also engaging and effective. The subject has excelled in this area. The recent overhaul of the professional development modules for public sector employees in</w:t>
      </w:r>
      <w:r>
        <w:t xml:space="preserve"> </w:t>
      </w:r>
      <w:r>
        <w:rPr>
          <w:bCs/>
          <w:b/>
        </w:rPr>
        <w:t xml:space="preserve">Brazil Brasília</w:t>
      </w:r>
      <w:r>
        <w:t xml:space="preserve"> </w:t>
      </w:r>
      <w:r>
        <w:t xml:space="preserve">showcased a sophisticated understanding of instructional design. The materials moved away from passive reading to interactive scenarios, significantly increasing learner engagement metrics.</w:t>
      </w:r>
    </w:p>
    <w:p>
      <w:pPr>
        <w:pStyle w:val="BodyText"/>
      </w:pPr>
      <w:r>
        <w:t xml:space="preserve">The</w:t>
      </w:r>
      <w:r>
        <w:t xml:space="preserve"> </w:t>
      </w:r>
      <w:r>
        <w:rPr>
          <w:bCs/>
          <w:b/>
        </w:rPr>
        <w:t xml:space="preserve">Peer Review Report</w:t>
      </w:r>
      <w:r>
        <w:t xml:space="preserve"> </w:t>
      </w:r>
      <w:r>
        <w:t xml:space="preserve">highlights that the developer effectively utilizes Bloom's Taxonomy to create learning objectives that are measurable and achievable. Furthermore, the assessment strategies designed by the developer are robust, providing clear feedback loops for learners.</w:t>
      </w:r>
    </w:p>
    <w:bookmarkEnd w:id="24"/>
    <w:bookmarkStart w:id="25" w:name="localization-and-cultural-sensitivity"/>
    <w:p>
      <w:pPr>
        <w:pStyle w:val="Heading3"/>
      </w:pPr>
      <w:r>
        <w:t xml:space="preserve">3.2. Localization and Cultural Sensitivity</w:t>
      </w:r>
    </w:p>
    <w:p>
      <w:pPr>
        <w:pStyle w:val="FirstParagraph"/>
      </w:pPr>
      <w:r>
        <w:t xml:space="preserve">One of the most critical aspects of this role in</w:t>
      </w:r>
      <w:r>
        <w:t xml:space="preserve"> </w:t>
      </w:r>
      <w:r>
        <w:rPr>
          <w:bCs/>
          <w:b/>
        </w:rPr>
        <w:t xml:space="preserve">Brazil Brasília</w:t>
      </w:r>
      <w:r>
        <w:t xml:space="preserve"> </w:t>
      </w:r>
      <w:r>
        <w:t xml:space="preserve">is the ability to localize content. A generic curriculum often fails to resonate with local audiences. The</w:t>
      </w:r>
      <w:r>
        <w:t xml:space="preserve"> </w:t>
      </w:r>
      <w:r>
        <w:rPr>
          <w:bCs/>
          <w:b/>
        </w:rPr>
        <w:t xml:space="preserve">Curriculum Developer</w:t>
      </w:r>
      <w:r>
        <w:t xml:space="preserve"> </w:t>
      </w:r>
      <w:r>
        <w:t xml:space="preserve">has demonstrated exceptional skill in this regard. By incorporating local case studies, relevant legal frameworks specific to the Federal District, and culturally appropriate examples, the content feels native rather than imported.</w:t>
      </w:r>
    </w:p>
    <w:p>
      <w:pPr>
        <w:pStyle w:val="BodyText"/>
      </w:pPr>
      <w:r>
        <w:t xml:space="preserve">This attention to detail ensures that the curriculum is inclusive and accessible to the diverse population of Brasília. The developer has successfully avoided cultural pitfalls and ensured that language usage is appropriate for the Brazilian Portuguese context, maintaining a professional yet approachable tone.</w:t>
      </w:r>
    </w:p>
    <w:bookmarkEnd w:id="25"/>
    <w:bookmarkStart w:id="26" w:name="regulatory-compliance-and-standards"/>
    <w:p>
      <w:pPr>
        <w:pStyle w:val="Heading3"/>
      </w:pPr>
      <w:r>
        <w:t xml:space="preserve">3.3. Regulatory Compliance and Standards</w:t>
      </w:r>
    </w:p>
    <w:p>
      <w:pPr>
        <w:pStyle w:val="FirstParagraph"/>
      </w:pPr>
      <w:r>
        <w:t xml:space="preserve">Operating in the capital of Brazil requires strict adherence to national and local educational standards. The</w:t>
      </w:r>
      <w:r>
        <w:t xml:space="preserve"> </w:t>
      </w:r>
      <w:r>
        <w:rPr>
          <w:bCs/>
          <w:b/>
        </w:rPr>
        <w:t xml:space="preserve">Curriculum Developer</w:t>
      </w:r>
      <w:r>
        <w:t xml:space="preserve"> </w:t>
      </w:r>
      <w:r>
        <w:t xml:space="preserve">has maintained a high level of compliance with the National Common Curricular Base (BNCC) where applicable, and specific guidelines set by the local Department of Education. This ensures that all developed materials are legally sound and educationally valid.</w:t>
      </w:r>
    </w:p>
    <w:bookmarkEnd w:id="26"/>
    <w:bookmarkStart w:id="27" w:name="areas-for-improvement"/>
    <w:p>
      <w:pPr>
        <w:pStyle w:val="Heading3"/>
      </w:pPr>
      <w:r>
        <w:t xml:space="preserve">3.4. Areas for Improvement</w:t>
      </w:r>
    </w:p>
    <w:p>
      <w:pPr>
        <w:pStyle w:val="FirstParagraph"/>
      </w:pPr>
      <w:r>
        <w:t xml:space="preserve">While the technical skills of the</w:t>
      </w:r>
      <w:r>
        <w:t xml:space="preserve"> </w:t>
      </w:r>
      <w:r>
        <w:rPr>
          <w:bCs/>
          <w:b/>
        </w:rPr>
        <w:t xml:space="preserve">Curriculum Developer</w:t>
      </w:r>
      <w:r>
        <w:t xml:space="preserve"> </w:t>
      </w:r>
      <w:r>
        <w:t xml:space="preserve">are strong, this</w:t>
      </w:r>
      <w:r>
        <w:t xml:space="preserve"> </w:t>
      </w:r>
      <w:r>
        <w:rPr>
          <w:bCs/>
          <w:b/>
        </w:rPr>
        <w:t xml:space="preserve">Peer Review Report</w:t>
      </w:r>
      <w:r>
        <w:t xml:space="preserve"> </w:t>
      </w:r>
      <w:r>
        <w:t xml:space="preserve">identifies a need for improvement in stakeholder management. Specifically, communication with non-technical stakeholders, such as school administrators and policy makers in Brasília, can sometimes be overly technical. Simplifying complex pedagogical concepts for these audiences would facilitate smoother project approvals and implementation.</w:t>
      </w:r>
    </w:p>
    <w:p>
      <w:pPr>
        <w:pStyle w:val="BodyText"/>
      </w:pPr>
      <w:r>
        <w:t xml:space="preserve">Additionally, while digital integration is good, there is an opportunity to further leverage emerging technologies, such as AI-driven personalized learning paths, which are becoming increasingly relevant in the Brazilian educational sector.</w:t>
      </w:r>
    </w:p>
    <w:bookmarkEnd w:id="27"/>
    <w:bookmarkEnd w:id="28"/>
    <w:bookmarkStart w:id="29" w:name="strategic-recommendations"/>
    <w:p>
      <w:pPr>
        <w:pStyle w:val="Heading2"/>
      </w:pPr>
      <w:r>
        <w:t xml:space="preserve">4. Strategic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for the</w:t>
      </w:r>
      <w:r>
        <w:t xml:space="preserve"> </w:t>
      </w:r>
      <w:r>
        <w:rPr>
          <w:bCs/>
          <w:b/>
        </w:rPr>
        <w:t xml:space="preserve">Curriculum Developer</w:t>
      </w:r>
      <w:r>
        <w:t xml:space="preserve"> </w:t>
      </w:r>
      <w:r>
        <w:t xml:space="preserve">to enhance their impact in</w:t>
      </w:r>
      <w:r>
        <w:t xml:space="preserve"> </w:t>
      </w:r>
      <w:r>
        <w:rPr>
          <w:bCs/>
          <w:b/>
        </w:rPr>
        <w:t xml:space="preserve">Brazil Brasília</w:t>
      </w:r>
      <w:r>
        <w:t xml:space="preserve">:</w:t>
      </w:r>
    </w:p>
    <w:p>
      <w:pPr>
        <w:numPr>
          <w:ilvl w:val="0"/>
          <w:numId w:val="1001"/>
        </w:numPr>
        <w:pStyle w:val="Compact"/>
      </w:pPr>
      <w:r>
        <w:rPr>
          <w:bCs/>
          <w:b/>
        </w:rPr>
        <w:t xml:space="preserve">Enhance Stakeholder Communication:</w:t>
      </w:r>
      <w:r>
        <w:t xml:space="preserve"> </w:t>
      </w:r>
      <w:r>
        <w:t xml:space="preserve">Develop skills in translating technical educational jargon into clear, business-oriented language for administrators and policy makers.</w:t>
      </w:r>
    </w:p>
    <w:p>
      <w:pPr>
        <w:numPr>
          <w:ilvl w:val="0"/>
          <w:numId w:val="1001"/>
        </w:numPr>
        <w:pStyle w:val="Compact"/>
      </w:pPr>
      <w:r>
        <w:rPr>
          <w:bCs/>
          <w:b/>
        </w:rPr>
        <w:t xml:space="preserve">Expand Technological Toolkit:</w:t>
      </w:r>
      <w:r>
        <w:t xml:space="preserve"> </w:t>
      </w:r>
      <w:r>
        <w:t xml:space="preserve">Explore advanced e-learning authoring tools and AI integration to create more adaptive learning experiences.</w:t>
      </w:r>
    </w:p>
    <w:p>
      <w:pPr>
        <w:numPr>
          <w:ilvl w:val="0"/>
          <w:numId w:val="1001"/>
        </w:numPr>
        <w:pStyle w:val="Compact"/>
      </w:pPr>
      <w:r>
        <w:rPr>
          <w:bCs/>
          <w:b/>
        </w:rPr>
        <w:t xml:space="preserve">Community Engagement:</w:t>
      </w:r>
      <w:r>
        <w:t xml:space="preserve"> </w:t>
      </w:r>
      <w:r>
        <w:t xml:space="preserve">Increase direct engagement with teachers and learners in Brasília to gather real-time feedback on curriculum effectiveness.</w:t>
      </w:r>
    </w:p>
    <w:p>
      <w:pPr>
        <w:numPr>
          <w:ilvl w:val="0"/>
          <w:numId w:val="1001"/>
        </w:numPr>
        <w:pStyle w:val="Compact"/>
      </w:pPr>
      <w:r>
        <w:rPr>
          <w:bCs/>
          <w:b/>
        </w:rPr>
        <w:t xml:space="preserve">Professional Development:</w:t>
      </w:r>
      <w:r>
        <w:t xml:space="preserve"> </w:t>
      </w:r>
      <w:r>
        <w:t xml:space="preserve">Attend workshops on inclusive education and diversity to further refine the cultural sensitivity of future curricula.</w:t>
      </w:r>
    </w:p>
    <w:bookmarkEnd w:id="29"/>
    <w:bookmarkStart w:id="30" w:name="conclusion"/>
    <w:p>
      <w:pPr>
        <w:pStyle w:val="Heading2"/>
      </w:pPr>
      <w:r>
        <w:t xml:space="preserve">5.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a valuable asset to the organization. Their work in</w:t>
      </w:r>
      <w:r>
        <w:t xml:space="preserve"> </w:t>
      </w:r>
      <w:r>
        <w:rPr>
          <w:bCs/>
          <w:b/>
        </w:rPr>
        <w:t xml:space="preserve">Brazil Brasília</w:t>
      </w:r>
      <w:r>
        <w:t xml:space="preserve"> </w:t>
      </w:r>
      <w:r>
        <w:t xml:space="preserve">has significantly contributed to the quality and relevance of educational offerings. By addressing the identified areas for improvement, particularly in stakeholder communication and technological innovation, the developer is well-positioned to continue delivering high-impact educational solutions.</w:t>
      </w:r>
    </w:p>
    <w:bookmarkEnd w:id="30"/>
    <w:p>
      <w:pPr>
        <w:pStyle w:val="BodyText"/>
      </w:pPr>
      <w:r>
        <w:rPr>
          <w:bCs/>
          <w:b/>
        </w:rPr>
        <w:t xml:space="preserve">Reviewer Name:</w:t>
      </w:r>
      <w:r>
        <w:t xml:space="preserve"> </w:t>
      </w:r>
      <w:r>
        <w:t xml:space="preserve">[Name]</w:t>
      </w:r>
      <w:r>
        <w:br/>
      </w:r>
      <w:r>
        <w:rPr>
          <w:bCs/>
          <w:b/>
        </w:rPr>
        <w:t xml:space="preserve">Title:</w:t>
      </w:r>
      <w:r>
        <w:t xml:space="preserve"> </w:t>
      </w:r>
      <w:r>
        <w:t xml:space="preserve">Senior Educational Strategist</w:t>
      </w:r>
      <w:r>
        <w:br/>
      </w:r>
      <w:r>
        <w:rPr>
          <w:bCs/>
          <w:b/>
        </w:rPr>
        <w:t xml:space="preserve">Signature:</w:t>
      </w:r>
      <w:r>
        <w:t xml:space="preserve"> </w:t>
      </w:r>
      <w:r>
        <w:t xml:space="preserve">____________________</w:t>
      </w:r>
    </w:p>
    <w:p>
      <w:pPr>
        <w:pStyle w:val="BodyText"/>
      </w:pPr>
      <w:r>
        <w:rPr>
          <w:bCs/>
          <w:b/>
        </w:rPr>
        <w:t xml:space="preserve">Employee Name:</w:t>
      </w:r>
      <w:r>
        <w:t xml:space="preserve"> </w:t>
      </w:r>
      <w:r>
        <w:t xml:space="preserve">[Name]</w:t>
      </w:r>
      <w:r>
        <w:br/>
      </w:r>
      <w:r>
        <w:rPr>
          <w:bCs/>
          <w:b/>
        </w:rPr>
        <w:t xml:space="preserve">Title:</w:t>
      </w:r>
      <w:r>
        <w:t xml:space="preserve"> </w:t>
      </w:r>
      <w:r>
        <w:t xml:space="preserve">Curriculum Developer</w:t>
      </w:r>
      <w:r>
        <w:br/>
      </w:r>
      <w:r>
        <w:rPr>
          <w:bCs/>
          <w:b/>
        </w:rPr>
        <w:t xml:space="preserve">Signature:</w:t>
      </w:r>
      <w:r>
        <w:t xml:space="preserve"> </w:t>
      </w:r>
      <w:r>
        <w:t xml:space="preserve">____________________</w:t>
      </w:r>
    </w:p>
    <w:p>
      <w:pPr>
        <w:pStyle w:val="BodyText"/>
      </w:pPr>
      <w:r>
        <w:t xml:space="preserve">Confidential Document - Internal Use Only. Generated for Peer Review purposes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Brazil Brasília</dc:title>
  <dc:creator/>
  <dc:language>en</dc:language>
  <cp:keywords/>
  <dcterms:created xsi:type="dcterms:W3CDTF">2026-10-10T07:34:04Z</dcterms:created>
  <dcterms:modified xsi:type="dcterms:W3CDTF">2026-10-10T07:34:04Z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