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t xml:space="preserve">Professional Evaluation of Curriculum Development Competencies</w:t>
      </w:r>
    </w:p>
    <w:p>
      <w:pPr>
        <w:pStyle w:val="BodyText"/>
      </w:pPr>
      <w:r>
        <w:t xml:space="preserve">Review Date:</w:t>
      </w:r>
      <w:r>
        <w:t xml:space="preserve"> </w:t>
      </w:r>
      <w:r>
        <w:t xml:space="preserve">October 24, 2023</w:t>
      </w:r>
    </w:p>
    <w:p>
      <w:pPr>
        <w:pStyle w:val="BodyText"/>
      </w:pPr>
      <w:r>
        <w:t xml:space="preserve">Location:</w:t>
      </w:r>
      <w:r>
        <w:t xml:space="preserve"> </w:t>
      </w:r>
      <w:r>
        <w:t xml:space="preserve">Canada Montreal, Quebec</w:t>
      </w:r>
    </w:p>
    <w:p>
      <w:pPr>
        <w:pStyle w:val="BodyText"/>
      </w:pPr>
      <w:r>
        <w:t xml:space="preserve">Sector:</w:t>
      </w:r>
      <w:r>
        <w:t xml:space="preserve"> </w:t>
      </w:r>
      <w:r>
        <w:t xml:space="preserve">Educational Technology &amp; Instructional Design</w:t>
      </w:r>
    </w:p>
    <w:p>
      <w:pPr>
        <w:pStyle w:val="BodyText"/>
      </w:pPr>
      <w:r>
        <w:t xml:space="preserve">Review Type:</w:t>
      </w:r>
      <w:r>
        <w:t xml:space="preserve"> </w:t>
      </w:r>
      <w:r>
        <w:t xml:space="preserve">Annual Performance &amp; Portfolio Review</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output, pedagogical strategies, and technical execution of the subject</w:t>
      </w:r>
      <w:r>
        <w:t xml:space="preserve"> </w:t>
      </w:r>
      <w:r>
        <w:rPr>
          <w:bCs/>
          <w:b/>
        </w:rPr>
        <w:t xml:space="preserve">Curriculum Developer</w:t>
      </w:r>
      <w:r>
        <w:t xml:space="preserve">. The review was conducted within the dynamic educational landscape of</w:t>
      </w:r>
      <w:r>
        <w:t xml:space="preserve"> </w:t>
      </w:r>
      <w:r>
        <w:rPr>
          <w:bCs/>
          <w:b/>
        </w:rPr>
        <w:t xml:space="preserve">Canada Montreal</w:t>
      </w:r>
      <w:r>
        <w:t xml:space="preserve">, taking into account the unique bilingual requirements, cultural diversity, and high standards of the Quebec education sector. The primary objective of this assessment is to determine the efficacy of the developed learning materials, their alignment with provincial standards, and their ability to foster inclusive learning environments.</w:t>
      </w:r>
    </w:p>
    <w:p>
      <w:pPr>
        <w:pStyle w:val="BodyText"/>
      </w:pPr>
      <w:r>
        <w:t xml:space="preserve">The subject has demonstrated a robust understanding of instructional design principles, successfully translating complex educational goals into accessible, engaging, and measurable learning outcomes. This report details specific observations regarding content accuracy, pedagogical alignment, technological integration, and cultural responsiveness.</w:t>
      </w:r>
    </w:p>
    <w:bookmarkEnd w:id="21"/>
    <w:bookmarkStart w:id="22" w:name="X370e341ec8d05e480e4255a1af21835cb9e8a87"/>
    <w:p>
      <w:pPr>
        <w:pStyle w:val="Heading2"/>
      </w:pPr>
      <w:r>
        <w:t xml:space="preserve">2. Alignment with Pedagogical Standards and Quebec Context</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Curriculum Developer</w:t>
      </w:r>
      <w:r>
        <w:t xml:space="preserve"> </w:t>
      </w:r>
      <w:r>
        <w:t xml:space="preserve">aligns their work with the Ministry of Education, Higher Education and Research (MEES) standards in Quebec. In</w:t>
      </w:r>
      <w:r>
        <w:t xml:space="preserve"> </w:t>
      </w:r>
      <w:r>
        <w:rPr>
          <w:bCs/>
          <w:b/>
        </w:rPr>
        <w:t xml:space="preserve">Canada Montreal</w:t>
      </w:r>
      <w:r>
        <w:t xml:space="preserve">, curriculum design must not only meet academic rigor but also adhere to specific competency-based frameworks.</w:t>
      </w:r>
    </w:p>
    <w:p>
      <w:pPr>
        <w:pStyle w:val="BodyText"/>
      </w:pPr>
      <w:r>
        <w:t xml:space="preserve">The reviewed materials exhibit a strong alignment with the "Programme de formation de l'école québécoise" (PFEQ). The</w:t>
      </w:r>
      <w:r>
        <w:t xml:space="preserve"> </w:t>
      </w:r>
      <w:r>
        <w:rPr>
          <w:bCs/>
          <w:b/>
        </w:rPr>
        <w:t xml:space="preserve">Curriculum Developer</w:t>
      </w:r>
      <w:r>
        <w:t xml:space="preserve"> </w:t>
      </w:r>
      <w:r>
        <w:t xml:space="preserve">has effectively structured learning modules to prioritize the development of transversal competencies alongside disciplinary knowledge. The progression of difficulty is logical, ensuring that learners in the Montreal region are scaffolded appropriately from foundational concepts to advanced application.</w:t>
      </w:r>
    </w:p>
    <w:p>
      <w:pPr>
        <w:pStyle w:val="BodyText"/>
      </w:pPr>
      <w:r>
        <w:t xml:space="preserve">Furthermore, the review notes a commendable effort in integrating the specific socio-economic context of Montreal. Case studies and examples used in the curriculum reflect the local reality, making the content relatable to students navigating the urban environment of</w:t>
      </w:r>
      <w:r>
        <w:t xml:space="preserve"> </w:t>
      </w:r>
      <w:r>
        <w:rPr>
          <w:bCs/>
          <w:b/>
        </w:rPr>
        <w:t xml:space="preserve">Canada Montreal</w:t>
      </w:r>
      <w:r>
        <w:t xml:space="preserve">. This contextualization is vital for student engagement and retention.</w:t>
      </w:r>
    </w:p>
    <w:bookmarkEnd w:id="22"/>
    <w:bookmarkStart w:id="23" w:name="bilingualism-and-cultural-responsiveness"/>
    <w:p>
      <w:pPr>
        <w:pStyle w:val="Heading2"/>
      </w:pPr>
      <w:r>
        <w:t xml:space="preserve">3. Bilingualism and Cultural Responsiveness</w:t>
      </w:r>
    </w:p>
    <w:p>
      <w:pPr>
        <w:pStyle w:val="FirstParagraph"/>
      </w:pPr>
      <w:r>
        <w:t xml:space="preserve">Operating in</w:t>
      </w:r>
      <w:r>
        <w:t xml:space="preserve"> </w:t>
      </w:r>
      <w:r>
        <w:rPr>
          <w:bCs/>
          <w:b/>
        </w:rPr>
        <w:t xml:space="preserve">Canada Montreal</w:t>
      </w:r>
      <w:r>
        <w:t xml:space="preserve"> </w:t>
      </w:r>
      <w:r>
        <w:t xml:space="preserve">necessitates a high degree of linguistic and cultural sensitivity. This</w:t>
      </w:r>
      <w:r>
        <w:t xml:space="preserve"> </w:t>
      </w:r>
      <w:r>
        <w:rPr>
          <w:bCs/>
          <w:b/>
        </w:rPr>
        <w:t xml:space="preserve">Peer Review Report</w:t>
      </w:r>
      <w:r>
        <w:t xml:space="preserve"> </w:t>
      </w:r>
      <w:r>
        <w:t xml:space="preserve">highlights the</w:t>
      </w:r>
      <w:r>
        <w:t xml:space="preserve"> </w:t>
      </w:r>
      <w:r>
        <w:rPr>
          <w:bCs/>
          <w:b/>
        </w:rPr>
        <w:t xml:space="preserve">Curriculum Developer</w:t>
      </w:r>
      <w:r>
        <w:t xml:space="preserve">'s proficiency in managing bilingual educational resources. Whether the target audience is Francophone, Anglophone, or Allophone, the materials reviewed demonstrate a respectful and accurate use of language.</w:t>
      </w:r>
    </w:p>
    <w:p>
      <w:pPr>
        <w:pStyle w:val="BodyText"/>
      </w:pPr>
      <w:r>
        <w:t xml:space="preserve">The</w:t>
      </w:r>
      <w:r>
        <w:t xml:space="preserve"> </w:t>
      </w:r>
      <w:r>
        <w:rPr>
          <w:bCs/>
          <w:b/>
        </w:rPr>
        <w:t xml:space="preserve">Curriculum Developer</w:t>
      </w:r>
      <w:r>
        <w:t xml:space="preserve"> </w:t>
      </w:r>
      <w:r>
        <w:t xml:space="preserve">has successfully avoided cultural bias in the selection of reading materials and visual aids. The content reflects the multicultural fabric of Montreal, ensuring that diverse student populations see themselves represented in the learning journey. This inclusivity is not merely superficial; it is woven into the assessment criteria and discussion prompts, encouraging critical thinking about diversity and equity.</w:t>
      </w:r>
    </w:p>
    <w:p>
      <w:pPr>
        <w:pStyle w:val="BodyText"/>
      </w:pPr>
      <w:r>
        <w:t xml:space="preserve">Specific praise is due for the translation quality and terminology consistency between English and French versions of the curriculum. The</w:t>
      </w:r>
      <w:r>
        <w:t xml:space="preserve"> </w:t>
      </w:r>
      <w:r>
        <w:rPr>
          <w:bCs/>
          <w:b/>
        </w:rPr>
        <w:t xml:space="preserve">Curriculum Developer</w:t>
      </w:r>
      <w:r>
        <w:t xml:space="preserve"> </w:t>
      </w:r>
      <w:r>
        <w:t xml:space="preserve">has ensured that technical terms are localized correctly, adhering to the standards set by the Office québécois de la langue française (OQLF) where applicable, while maintaining clarity for international learners.</w:t>
      </w:r>
    </w:p>
    <w:bookmarkEnd w:id="23"/>
    <w:bookmarkStart w:id="24" w:name="X52288d5e73aab233a9c9d3c6d301e6fa8df117e"/>
    <w:p>
      <w:pPr>
        <w:pStyle w:val="Heading2"/>
      </w:pPr>
      <w:r>
        <w:t xml:space="preserve">4. Instructional Design and Learning Outcomes</w:t>
      </w:r>
    </w:p>
    <w:p>
      <w:pPr>
        <w:pStyle w:val="FirstParagraph"/>
      </w:pPr>
      <w:r>
        <w:t xml:space="preserve">From a technical standpoint, the</w:t>
      </w:r>
      <w:r>
        <w:t xml:space="preserve"> </w:t>
      </w:r>
      <w:r>
        <w:rPr>
          <w:bCs/>
          <w:b/>
        </w:rPr>
        <w:t xml:space="preserve">Curriculum Developer</w:t>
      </w:r>
      <w:r>
        <w:t xml:space="preserve"> </w:t>
      </w:r>
      <w:r>
        <w:t xml:space="preserve">has applied modern instructional design models, such as ADDIE (Analysis, Design, Development, Implementation, Evaluation), with precision. This</w:t>
      </w:r>
      <w:r>
        <w:t xml:space="preserve"> </w:t>
      </w:r>
      <w:r>
        <w:rPr>
          <w:bCs/>
          <w:b/>
        </w:rPr>
        <w:t xml:space="preserve">Peer Review Report</w:t>
      </w:r>
      <w:r>
        <w:t xml:space="preserve"> </w:t>
      </w:r>
      <w:r>
        <w:t xml:space="preserve">confirms that the learning objectives are SMART (Specific, Measurable, Achievable, Relevant, Time-bound).</w:t>
      </w:r>
    </w:p>
    <w:p>
      <w:pPr>
        <w:pStyle w:val="BodyText"/>
      </w:pPr>
      <w:r>
        <w:t xml:space="preserve">The assessment strategies proposed by the</w:t>
      </w:r>
      <w:r>
        <w:t xml:space="preserve"> </w:t>
      </w:r>
      <w:r>
        <w:rPr>
          <w:bCs/>
          <w:b/>
        </w:rPr>
        <w:t xml:space="preserve">Curriculum Developer</w:t>
      </w:r>
      <w:r>
        <w:t xml:space="preserve"> </w:t>
      </w:r>
      <w:r>
        <w:t xml:space="preserve">are varied and robust. Moving beyond traditional multiple-choice testing, the curriculum incorporates project-based learning, peer assessments, and reflective journals. This variety is particularly effective in the Montreal higher education and professional development sectors, where critical thinking and practical application are highly valued.</w:t>
      </w:r>
    </w:p>
    <w:p>
      <w:pPr>
        <w:pStyle w:val="BodyText"/>
      </w:pPr>
      <w:r>
        <w:t xml:space="preserve">The integration of formative assessments allows for continuous feedback loops, enabling educators in</w:t>
      </w:r>
      <w:r>
        <w:t xml:space="preserve"> </w:t>
      </w:r>
      <w:r>
        <w:rPr>
          <w:bCs/>
          <w:b/>
        </w:rPr>
        <w:t xml:space="preserve">Canada Montreal</w:t>
      </w:r>
      <w:r>
        <w:t xml:space="preserve"> </w:t>
      </w:r>
      <w:r>
        <w:t xml:space="preserve">to adjust their teaching strategies in real-time based on student performance data. The</w:t>
      </w:r>
      <w:r>
        <w:t xml:space="preserve"> </w:t>
      </w:r>
      <w:r>
        <w:rPr>
          <w:bCs/>
          <w:b/>
        </w:rPr>
        <w:t xml:space="preserve">Curriculum Developer</w:t>
      </w:r>
      <w:r>
        <w:t xml:space="preserve"> </w:t>
      </w:r>
      <w:r>
        <w:t xml:space="preserve">has provided clear rubrics and guidelines, reducing ambiguity for both instructors and learners.</w:t>
      </w:r>
    </w:p>
    <w:bookmarkEnd w:id="24"/>
    <w:bookmarkStart w:id="25" w:name="X100451432d7f256bf7eb90bf24112bb25837cd7"/>
    <w:p>
      <w:pPr>
        <w:pStyle w:val="Heading2"/>
      </w:pPr>
      <w:r>
        <w:t xml:space="preserve">5. Technological Integration and Accessibility</w:t>
      </w:r>
    </w:p>
    <w:p>
      <w:pPr>
        <w:pStyle w:val="FirstParagraph"/>
      </w:pPr>
      <w:r>
        <w:t xml:space="preserve">In the modern educational ecosystem of</w:t>
      </w:r>
      <w:r>
        <w:t xml:space="preserve"> </w:t>
      </w:r>
      <w:r>
        <w:rPr>
          <w:bCs/>
          <w:b/>
        </w:rPr>
        <w:t xml:space="preserve">Canada Montreal</w:t>
      </w:r>
      <w:r>
        <w:t xml:space="preserve">, digital literacy is paramount. This</w:t>
      </w:r>
      <w:r>
        <w:t xml:space="preserve"> </w:t>
      </w:r>
      <w:r>
        <w:rPr>
          <w:bCs/>
          <w:b/>
        </w:rPr>
        <w:t xml:space="preserve">Peer Review Report</w:t>
      </w:r>
      <w:r>
        <w:t xml:space="preserve"> </w:t>
      </w:r>
      <w:r>
        <w:t xml:space="preserve">evaluates the</w:t>
      </w:r>
      <w:r>
        <w:t xml:space="preserve"> </w:t>
      </w:r>
      <w:r>
        <w:rPr>
          <w:bCs/>
          <w:b/>
        </w:rPr>
        <w:t xml:space="preserve">Curriculum Developer</w:t>
      </w:r>
      <w:r>
        <w:t xml:space="preserve">'s ability to integrate technology seamlessly into the learning experience. The reviewed curriculum leverages Learning Management Systems (LMS) effectively, utilizing multimedia elements such as video, interactive simulations, and podcasts to cater to different learning styles.</w:t>
      </w:r>
    </w:p>
    <w:p>
      <w:pPr>
        <w:pStyle w:val="BodyText"/>
      </w:pPr>
      <w:r>
        <w:t xml:space="preserve">Accessibility is a major focus of this review. The</w:t>
      </w:r>
      <w:r>
        <w:t xml:space="preserve"> </w:t>
      </w:r>
      <w:r>
        <w:rPr>
          <w:bCs/>
          <w:b/>
        </w:rPr>
        <w:t xml:space="preserve">Curriculum Developer</w:t>
      </w:r>
      <w:r>
        <w:t xml:space="preserve"> </w:t>
      </w:r>
      <w:r>
        <w:t xml:space="preserve">has ensured that all digital content complies with WCAG (Web Content Accessibility Guidelines) standards. This includes proper alt-text for images, captioning for videos, and keyboard-navigable interfaces. This commitment ensures that students with disabilities in Montreal have equal access to educational opportunities, aligning with Canadian human rights legislation.</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w:t>
      </w:r>
      <w:r>
        <w:t xml:space="preserve"> </w:t>
      </w:r>
      <w:r>
        <w:rPr>
          <w:bCs/>
          <w:b/>
        </w:rPr>
        <w:t xml:space="preserve">Curriculum Developer</w:t>
      </w:r>
      <w:r>
        <w:t xml:space="preserve"> </w:t>
      </w:r>
      <w:r>
        <w:t xml:space="preserve">is largely exemplary, this</w:t>
      </w:r>
      <w:r>
        <w:t xml:space="preserve"> </w:t>
      </w:r>
      <w:r>
        <w:rPr>
          <w:bCs/>
          <w:b/>
        </w:rPr>
        <w:t xml:space="preserve">Peer Review Report</w:t>
      </w:r>
      <w:r>
        <w:t xml:space="preserve"> </w:t>
      </w:r>
      <w:r>
        <w:t xml:space="preserve">identifies a few areas for growth. First, there is an opportunity to further integrate artificial intelligence tools into the curriculum to personalize learning paths for students in</w:t>
      </w:r>
      <w:r>
        <w:t xml:space="preserve"> </w:t>
      </w:r>
      <w:r>
        <w:rPr>
          <w:bCs/>
          <w:b/>
        </w:rPr>
        <w:t xml:space="preserve">Canada Montreal</w:t>
      </w:r>
      <w:r>
        <w:t xml:space="preserve">. Second, while the bilingual content is strong, more resources could be dedicated to supporting Allophone students who are simultaneously learning the subject matter and the language of instruction.</w:t>
      </w:r>
    </w:p>
    <w:p>
      <w:pPr>
        <w:pStyle w:val="BodyText"/>
      </w:pPr>
      <w:r>
        <w:t xml:space="preserve">Additionally, the</w:t>
      </w:r>
      <w:r>
        <w:t xml:space="preserve"> </w:t>
      </w:r>
      <w:r>
        <w:rPr>
          <w:bCs/>
          <w:b/>
        </w:rPr>
        <w:t xml:space="preserve">Curriculum Developer</w:t>
      </w:r>
      <w:r>
        <w:t xml:space="preserve"> </w:t>
      </w:r>
      <w:r>
        <w:t xml:space="preserve">is encouraged to seek more frequent feedback from industry partners in Montreal to ensure the curriculum remains aligned with the rapidly changing job market in sectors such as tech, finance, and healthcare.</w:t>
      </w:r>
    </w:p>
    <w:bookmarkEnd w:id="26"/>
    <w:bookmarkStart w:id="28" w:name="conclusion-and-final-rating"/>
    <w:p>
      <w:pPr>
        <w:pStyle w:val="Heading2"/>
      </w:pPr>
      <w:r>
        <w:t xml:space="preserve">7. Conclusion and Final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a highly competent professional who delivers high-quality, culturally relevant, and pedagogically sound educational materials. Their work significantly contributes to the educational excellence of</w:t>
      </w:r>
      <w:r>
        <w:t xml:space="preserve"> </w:t>
      </w:r>
      <w:r>
        <w:rPr>
          <w:bCs/>
          <w:b/>
        </w:rPr>
        <w:t xml:space="preserve">Canada Montreal</w:t>
      </w:r>
      <w:r>
        <w:t xml:space="preserve">. The ability to balance rigorous academic standards with inclusive, accessible, and technologically advanced design sets a benchmark for the industry.</w:t>
      </w:r>
    </w:p>
    <w:bookmarkStart w:id="27" w:name="Xdd18a27aad4327fcd0c2a26e69c4c9003f75a08"/>
    <w:p>
      <w:pPr>
        <w:pStyle w:val="Heading3"/>
      </w:pPr>
      <w:r>
        <w:t xml:space="preserve">Overall Performance Rating: Exceeds Expectations</w:t>
      </w:r>
    </w:p>
    <w:p>
      <w:pPr>
        <w:numPr>
          <w:ilvl w:val="0"/>
          <w:numId w:val="1001"/>
        </w:numPr>
        <w:pStyle w:val="Compact"/>
      </w:pPr>
      <w:r>
        <w:rPr>
          <w:bCs/>
          <w:b/>
        </w:rPr>
        <w:t xml:space="preserve">Pedagogical Soundness:</w:t>
      </w:r>
      <w:r>
        <w:t xml:space="preserve"> </w:t>
      </w:r>
      <w:r>
        <w:t xml:space="preserve">5/5</w:t>
      </w:r>
    </w:p>
    <w:p>
      <w:pPr>
        <w:numPr>
          <w:ilvl w:val="0"/>
          <w:numId w:val="1001"/>
        </w:numPr>
        <w:pStyle w:val="Compact"/>
      </w:pPr>
      <w:r>
        <w:rPr>
          <w:bCs/>
          <w:b/>
        </w:rPr>
        <w:t xml:space="preserve">Cultural &amp; Linguistic Adaptation (Montreal Context):</w:t>
      </w:r>
      <w:r>
        <w:t xml:space="preserve"> </w:t>
      </w:r>
      <w:r>
        <w:t xml:space="preserve">5/5</w:t>
      </w:r>
    </w:p>
    <w:p>
      <w:pPr>
        <w:numPr>
          <w:ilvl w:val="0"/>
          <w:numId w:val="1001"/>
        </w:numPr>
        <w:pStyle w:val="Compact"/>
      </w:pPr>
      <w:r>
        <w:rPr>
          <w:bCs/>
          <w:b/>
        </w:rPr>
        <w:t xml:space="preserve">Technical Execution &amp; Accessibility:</w:t>
      </w:r>
      <w:r>
        <w:t xml:space="preserve"> </w:t>
      </w:r>
      <w:r>
        <w:t xml:space="preserve">4.5/5</w:t>
      </w:r>
    </w:p>
    <w:p>
      <w:pPr>
        <w:numPr>
          <w:ilvl w:val="0"/>
          <w:numId w:val="1001"/>
        </w:numPr>
        <w:pStyle w:val="Compact"/>
      </w:pPr>
      <w:r>
        <w:rPr>
          <w:bCs/>
          <w:b/>
        </w:rPr>
        <w:t xml:space="preserve">Innovation:</w:t>
      </w:r>
      <w:r>
        <w:t xml:space="preserve"> </w:t>
      </w:r>
      <w:r>
        <w:t xml:space="preserve">4/5</w:t>
      </w:r>
    </w:p>
    <w:bookmarkEnd w:id="27"/>
    <w:bookmarkEnd w:id="28"/>
    <w:p>
      <w:pPr>
        <w:pStyle w:val="FirstParagraph"/>
      </w:pPr>
      <w:r>
        <w:rPr>
          <w:bCs/>
          <w:b/>
        </w:rPr>
        <w:t xml:space="preserve">Reviewed By:</w:t>
      </w:r>
    </w:p>
    <w:p>
      <w:pPr>
        <w:pStyle w:val="BodyText"/>
      </w:pPr>
      <w:r>
        <w:t xml:space="preserve">Dr. Jean-Pierre Tremblay</w:t>
      </w:r>
      <w:r>
        <w:br/>
      </w:r>
      <w:r>
        <w:t xml:space="preserve">Senior Instructional Design Lead</w:t>
      </w:r>
      <w:r>
        <w:br/>
      </w:r>
      <w:r>
        <w:t xml:space="preserve">Montreal Educational Consortium</w:t>
      </w:r>
    </w:p>
    <w:p>
      <w:pPr>
        <w:pStyle w:val="BodyText"/>
      </w:pPr>
      <w:r>
        <w:rPr>
          <w:bCs/>
          <w:b/>
        </w:rPr>
        <w:t xml:space="preserve">Subject Acknowledgement:</w:t>
      </w:r>
    </w:p>
    <w:p>
      <w:pPr>
        <w:pStyle w:val="BodyText"/>
      </w:pPr>
      <w:r>
        <w:t xml:space="preserve">[Curriculum Developer Name]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2026-10-10T06:57:51Z</dcterms:created>
  <dcterms:modified xsi:type="dcterms:W3CDTF">2026-10-10T06:57:51Z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