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r>
        <w:t xml:space="preserve"> </w:t>
      </w:r>
      <w:r>
        <w:t xml:space="preserve">-</w:t>
      </w:r>
      <w:r>
        <w:t xml:space="preserve"> </w:t>
      </w:r>
      <w:r>
        <w:t xml:space="preserve">Beijing,</w:t>
      </w:r>
      <w:r>
        <w:t xml:space="preserve"> </w:t>
      </w:r>
      <w:r>
        <w:t xml:space="preserve">China</w:t>
      </w:r>
    </w:p>
    <w:bookmarkStart w:id="20" w:name="peer-review-report"/>
    <w:p>
      <w:pPr>
        <w:pStyle w:val="Heading1"/>
      </w:pPr>
      <w:r>
        <w:t xml:space="preserve">Peer Review Report</w:t>
      </w:r>
    </w:p>
    <w:p>
      <w:pPr>
        <w:pStyle w:val="FirstParagraph"/>
      </w:pPr>
      <w:r>
        <w:t xml:space="preserve">Role: Curriculum Developer | Location: Beijing, China</w:t>
      </w:r>
    </w:p>
    <w:bookmarkEnd w:id="20"/>
    <w:p>
      <w:pPr>
        <w:pStyle w:val="BodyText"/>
      </w:pPr>
      <w:r>
        <w:rPr>
          <w:bCs/>
          <w:b/>
        </w:rPr>
        <w:t xml:space="preserve">Date of Review:</w:t>
      </w:r>
      <w:r>
        <w:t xml:space="preserve"> </w:t>
      </w:r>
      <w:r>
        <w:t xml:space="preserve">October 24, 2023</w:t>
      </w:r>
    </w:p>
    <w:p>
      <w:pPr>
        <w:pStyle w:val="BodyText"/>
      </w:pPr>
      <w:r>
        <w:rPr>
          <w:bCs/>
          <w:b/>
        </w:rPr>
        <w:t xml:space="preserve">Review Cycle:</w:t>
      </w:r>
      <w:r>
        <w:t xml:space="preserve"> </w:t>
      </w:r>
      <w:r>
        <w:t xml:space="preserve">Q3 2023 Performance Evaluation</w:t>
      </w:r>
    </w:p>
    <w:p>
      <w:pPr>
        <w:pStyle w:val="BodyText"/>
      </w:pPr>
      <w:r>
        <w:rPr>
          <w:bCs/>
          <w:b/>
        </w:rPr>
        <w:t xml:space="preserve">Reviewer:</w:t>
      </w:r>
      <w:r>
        <w:t xml:space="preserve"> </w:t>
      </w:r>
      <w:r>
        <w:t xml:space="preserve">Senior Instructional Design Lead</w:t>
      </w:r>
    </w:p>
    <w:p>
      <w:pPr>
        <w:pStyle w:val="BodyText"/>
      </w:pPr>
      <w:r>
        <w:rPr>
          <w:bCs/>
          <w:b/>
        </w:rPr>
        <w:t xml:space="preserve">Department:</w:t>
      </w:r>
      <w:r>
        <w:t xml:space="preserve"> </w:t>
      </w:r>
      <w:r>
        <w:t xml:space="preserve">Academic Strategy &amp; Development</w:t>
      </w:r>
    </w:p>
    <w:bookmarkStart w:id="21" w:name="executive-summary"/>
    <w:p>
      <w:pPr>
        <w:pStyle w:val="Heading2"/>
      </w:pPr>
      <w:r>
        <w:t xml:space="preserve">1. Executive Summary</w:t>
      </w:r>
    </w:p>
    <w:p>
      <w:pPr>
        <w:pStyle w:val="FirstParagraph"/>
      </w:pPr>
      <w:r>
        <w:t xml:space="preserve">This Peer Review Report evaluates the performance, technical proficiency, and cultural adaptability of the Curriculum Developer assigned to our Beijing operations center. The primary objective of this assessment is to analyze the effectiveness of the curriculum frameworks developed over the past quarter, specifically focusing on their alignment with the Ministry of Education (MOE) standards in China and the specific pedagogical needs of the Beijing market. The review highlights significant achievements in localization strategies and digital integration, while also identifying areas for refinement regarding regulatory compliance and stakeholder communication.</w:t>
      </w:r>
    </w:p>
    <w:bookmarkEnd w:id="21"/>
    <w:bookmarkStart w:id="22" w:name="contextual-alignment-the-beijing-market"/>
    <w:p>
      <w:pPr>
        <w:pStyle w:val="Heading2"/>
      </w:pPr>
      <w:r>
        <w:t xml:space="preserve">2. Contextual Alignment: The Beijing Market</w:t>
      </w:r>
    </w:p>
    <w:p>
      <w:pPr>
        <w:pStyle w:val="FirstParagraph"/>
      </w:pPr>
      <w:r>
        <w:t xml:space="preserve">Developing curriculum for Beijing requires a nuanced understanding of the local educational landscape, which is characterized by high academic expectations, rapid technological adoption, and strict regulatory oversight. The Curriculum Developer has demonstrated a commendable ability to navigate this complex environment. The review notes that the developer successfully integrated the "Double Reduction" policy requirements into the latest K-12 supplementary modules, ensuring that the content reduces student burden while enhancing learning efficiency.</w:t>
      </w:r>
    </w:p>
    <w:p>
      <w:pPr>
        <w:pStyle w:val="BodyText"/>
      </w:pPr>
      <w:r>
        <w:t xml:space="preserve">Furthermore, the developer showed a strong grasp of the cultural nuances specific to Beijing. The materials produced reflect a deep respect for local traditions and values, avoiding cultural missteps that often plague international curriculum imports. The ability to balance global best practices in instructional design with the specific expectations of Beijing parents and educators is a critical competency that this individual has mastered.</w:t>
      </w:r>
    </w:p>
    <w:bookmarkEnd w:id="22"/>
    <w:bookmarkStart w:id="23" w:name="X8b57fef98d400eec7512bb4a95496f873f5de7c"/>
    <w:p>
      <w:pPr>
        <w:pStyle w:val="Heading2"/>
      </w:pPr>
      <w:r>
        <w:t xml:space="preserve">3. Technical Proficiency and Instructional Design</w:t>
      </w:r>
    </w:p>
    <w:p>
      <w:pPr>
        <w:pStyle w:val="FirstParagraph"/>
      </w:pPr>
      <w:r>
        <w:t xml:space="preserve">From a technical standpoint, the Curriculum Developer has exhibited high-level proficiency in modern instructional design methodologies. The application of Bloom’s Taxonomy and Universal Design for Learning (UDL) principles is evident in the structured learning paths created for the new STEM initiatives. The review specifically praises the modular nature of the content, which allows for flexible deployment across different school districts within Beijing.</w:t>
      </w:r>
    </w:p>
    <w:p>
      <w:pPr>
        <w:pStyle w:val="BodyText"/>
      </w:pPr>
      <w:r>
        <w:t xml:space="preserve">The integration of technology is another strong point. The developer has effectively leveraged AI-driven learning tools and interactive multimedia to create engaging digital experiences. This is particularly relevant in Beijing, where smart classrooms and digital literacy are prioritized. The seamless integration of these tools into the curriculum ensures that students are not only learning subject matter but also developing the digital competencies required for the future workforce.</w:t>
      </w:r>
    </w:p>
    <w:bookmarkEnd w:id="23"/>
    <w:bookmarkStart w:id="24" w:name="Xc42fa79d27d655e40f24b60791566687c618f31"/>
    <w:p>
      <w:pPr>
        <w:pStyle w:val="Heading2"/>
      </w:pPr>
      <w:r>
        <w:t xml:space="preserve">4. Regulatory Compliance and Quality Assurance</w:t>
      </w:r>
    </w:p>
    <w:p>
      <w:pPr>
        <w:pStyle w:val="FirstParagraph"/>
      </w:pPr>
      <w:r>
        <w:t xml:space="preserve">One of the most critical aspects of this role is ensuring that all educational materials comply with Chinese national standards. The Peer Review Report confirms that the Curriculum Developer has maintained a rigorous quality assurance process. All content has been vetted for political sensitivity, cultural appropriateness, and alignment with the national curriculum standards.</w:t>
      </w:r>
    </w:p>
    <w:p>
      <w:pPr>
        <w:pStyle w:val="BodyText"/>
      </w:pPr>
      <w:r>
        <w:t xml:space="preserve">However, the review suggests that while compliance is generally strong, there is room for improvement in the documentation process. The developer should maintain more detailed records of the compliance checks performed on each module. This will facilitate smoother audits and provide a clearer trail of decision-making for senior management. Additionally, staying ahead of potential regulatory changes in the Beijing education sector should be a proactive priority rather than a reactive measure.</w:t>
      </w:r>
    </w:p>
    <w:bookmarkEnd w:id="24"/>
    <w:bookmarkStart w:id="25" w:name="collaboration-and-stakeholder-engagement"/>
    <w:p>
      <w:pPr>
        <w:pStyle w:val="Heading2"/>
      </w:pPr>
      <w:r>
        <w:t xml:space="preserve">5. Collaboration and Stakeholder Engagement</w:t>
      </w:r>
    </w:p>
    <w:p>
      <w:pPr>
        <w:pStyle w:val="FirstParagraph"/>
      </w:pPr>
      <w:r>
        <w:t xml:space="preserve">The Curriculum Developer has shown strong collaborative skills, working effectively with local teachers, school administrators, and external partners in Beijing. Feedback from local educators indicates that the developer is responsive to their needs and willing to iterate on materials based on classroom realities. This collaborative approach has led to higher adoption rates of the new curriculum in pilot schools.</w:t>
      </w:r>
    </w:p>
    <w:p>
      <w:pPr>
        <w:pStyle w:val="BodyText"/>
      </w:pPr>
      <w:r>
        <w:t xml:space="preserve">Communication with international teams has also been effective, bridging the gap between global strategy and local execution. The developer acts as a cultural liaison, ensuring that the vision of the global organization is translated into a format that resonates with the Beijing audience.</w:t>
      </w:r>
    </w:p>
    <w:bookmarkEnd w:id="25"/>
    <w:bookmarkStart w:id="26" w:name="areas-for-development"/>
    <w:p>
      <w:pPr>
        <w:pStyle w:val="Heading2"/>
      </w:pPr>
      <w:r>
        <w:t xml:space="preserve">6. Areas for Development</w:t>
      </w:r>
    </w:p>
    <w:p>
      <w:pPr>
        <w:pStyle w:val="FirstParagraph"/>
      </w:pPr>
      <w:r>
        <w:t xml:space="preserve">While the performance is largely exemplary, the Peer Review Report identifies a few areas for growth. First, the developer should focus on enhancing data analytics skills to better measure the impact of the curriculum on student outcomes. Utilizing data to drive iterative improvements will add significant value to the role. Second, expanding the network of local academic partners in Beijing could provide deeper insights into emerging educational trends and pedagogical innovations.</w:t>
      </w:r>
    </w:p>
    <w:bookmarkEnd w:id="26"/>
    <w:bookmarkStart w:id="27" w:name="overall-rating-and-conclusion"/>
    <w:p>
      <w:pPr>
        <w:pStyle w:val="Heading2"/>
      </w:pPr>
      <w:r>
        <w:t xml:space="preserve">7. Overall Rating and Conclusion</w:t>
      </w:r>
    </w:p>
    <w:p>
      <w:pPr>
        <w:pStyle w:val="FirstParagraph"/>
      </w:pPr>
      <w:r>
        <w:t xml:space="preserve">Curriculum Design Quality</w:t>
      </w:r>
      <w:r>
        <w:t xml:space="preserve"> </w:t>
      </w:r>
      <w:r>
        <w:t xml:space="preserve">4.8 / 5.0</w:t>
      </w:r>
    </w:p>
    <w:p>
      <w:pPr>
        <w:pStyle w:val="BodyText"/>
      </w:pPr>
      <w:r>
        <w:t xml:space="preserve">Local Market Adaptation (Beijing)</w:t>
      </w:r>
      <w:r>
        <w:t xml:space="preserve"> </w:t>
      </w:r>
      <w:r>
        <w:t xml:space="preserve">4.9 / 5.0</w:t>
      </w:r>
    </w:p>
    <w:p>
      <w:pPr>
        <w:pStyle w:val="BodyText"/>
      </w:pPr>
      <w:r>
        <w:t xml:space="preserve">Regulatory Compliance</w:t>
      </w:r>
      <w:r>
        <w:t xml:space="preserve"> </w:t>
      </w:r>
      <w:r>
        <w:t xml:space="preserve">4.5 / 5.0</w:t>
      </w:r>
    </w:p>
    <w:p>
      <w:pPr>
        <w:pStyle w:val="BodyText"/>
      </w:pPr>
      <w:r>
        <w:t xml:space="preserve">Collaboration &amp; Communication</w:t>
      </w:r>
      <w:r>
        <w:t xml:space="preserve"> </w:t>
      </w:r>
      <w:r>
        <w:t xml:space="preserve">4.7 / 5.0</w:t>
      </w:r>
    </w:p>
    <w:p>
      <w:pPr>
        <w:pStyle w:val="BodyText"/>
      </w:pPr>
      <w:r>
        <w:t xml:space="preserve">Technical Innovation</w:t>
      </w:r>
      <w:r>
        <w:t xml:space="preserve"> </w:t>
      </w:r>
      <w:r>
        <w:t xml:space="preserve">4.6 / 5.0</w:t>
      </w:r>
    </w:p>
    <w:p>
      <w:pPr>
        <w:pStyle w:val="BodyText"/>
      </w:pPr>
      <w:r>
        <w:t xml:space="preserve">In conclusion, this Peer Review Report affirms that the Curriculum Developer is a vital asset to our operations in Beijing, China. Their ability to create high-quality, compliant, and culturally relevant educational content positions them as a leader in the field. With continued focus on data-driven improvements and proactive regulatory monitoring, they are well-equipped to drive future success in the Chinese education market.</w:t>
      </w:r>
    </w:p>
    <w:p>
      <w:pPr>
        <w:pStyle w:val="BodyText"/>
      </w:pPr>
      <w:r>
        <w:t xml:space="preserve">Confidential Document - Internal Use Only. Generated for Performance Management Purposes.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 - Beijing, China</dc:title>
  <dc:creator/>
  <dc:language>en</dc:language>
  <cp:keywords/>
  <dcterms:created xsi:type="dcterms:W3CDTF">2026-10-10T06:20:24Z</dcterms:created>
  <dcterms:modified xsi:type="dcterms:W3CDTF">2026-10-10T06:20:24Z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