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Guangzhou,</w:t>
      </w:r>
      <w:r>
        <w:t xml:space="preserve"> </w:t>
      </w:r>
      <w:r>
        <w:t xml:space="preserve">China</w:t>
      </w:r>
    </w:p>
    <w:bookmarkStart w:id="20" w:name="peer-review-report"/>
    <w:p>
      <w:pPr>
        <w:pStyle w:val="Heading1"/>
      </w:pPr>
      <w:r>
        <w:t xml:space="preserve">Peer Review Report</w:t>
      </w:r>
    </w:p>
    <w:p>
      <w:pPr>
        <w:pStyle w:val="FirstParagraph"/>
      </w:pPr>
      <w:r>
        <w:t xml:space="preserve">Professional Evaluation of Curriculum Development Performance</w:t>
      </w:r>
    </w:p>
    <w:p>
      <w:pPr>
        <w:pStyle w:val="BodyText"/>
      </w:pPr>
      <w:r>
        <w:t xml:space="preserve">Reviewee Role:</w:t>
      </w:r>
      <w:r>
        <w:t xml:space="preserve"> </w:t>
      </w:r>
      <w:r>
        <w:t xml:space="preserve">Senior Curriculum Developer</w:t>
      </w:r>
    </w:p>
    <w:p>
      <w:pPr>
        <w:pStyle w:val="BodyText"/>
      </w:pPr>
      <w:r>
        <w:t xml:space="preserve">Location:</w:t>
      </w:r>
      <w:r>
        <w:t xml:space="preserve"> </w:t>
      </w:r>
      <w:r>
        <w:t xml:space="preserve">China Guangzhou</w:t>
      </w:r>
    </w:p>
    <w:p>
      <w:pPr>
        <w:pStyle w:val="BodyText"/>
      </w:pPr>
      <w:r>
        <w:t xml:space="preserve">Department:</w:t>
      </w:r>
      <w:r>
        <w:t xml:space="preserve"> </w:t>
      </w:r>
      <w:r>
        <w:t xml:space="preserve">Academic Strategy &amp; Instructional Design</w:t>
      </w:r>
    </w:p>
    <w:p>
      <w:pPr>
        <w:pStyle w:val="BodyText"/>
      </w:pPr>
      <w:r>
        <w:t xml:space="preserve">Review Period:</w:t>
      </w:r>
      <w:r>
        <w:t xml:space="preserve"> </w:t>
      </w:r>
      <w:r>
        <w:t xml:space="preserve">Q3 - Q4 2023</w:t>
      </w:r>
    </w:p>
    <w:p>
      <w:pPr>
        <w:pStyle w:val="BodyText"/>
      </w:pPr>
      <w:r>
        <w:t xml:space="preserve">Date of Report:</w:t>
      </w:r>
      <w:r>
        <w:t xml:space="preserve"> </w:t>
      </w:r>
      <w:r>
        <w:t xml:space="preserve">October 15, 2023</w:t>
      </w:r>
    </w:p>
    <w:p>
      <w:pPr>
        <w:pStyle w:val="BodyText"/>
      </w:pPr>
      <w:r>
        <w:t xml:space="preserve">Reviewer:</w:t>
      </w:r>
      <w:r>
        <w:t xml:space="preserve"> </w:t>
      </w:r>
      <w:r>
        <w:t xml:space="preserve">Lead Academic Director</w:t>
      </w:r>
    </w:p>
    <w:bookmarkEnd w:id="20"/>
    <w:bookmarkStart w:id="21" w:name="executive-summary"/>
    <w:p>
      <w:pPr>
        <w:pStyle w:val="Heading2"/>
      </w:pPr>
      <w:r>
        <w:t xml:space="preserve">1. Executive Summary</w:t>
      </w:r>
    </w:p>
    <w:p>
      <w:pPr>
        <w:pStyle w:val="FirstParagraph"/>
      </w:pPr>
      <w:r>
        <w:t xml:space="preserve">This Peer Review Report provides a comprehensive assessment of the performance of the Curriculum Developer based in our China Guangzhou office. The review focuses on the individual's ability to design, implement, and refine educational frameworks that align with both international standards and the specific regulatory and cultural nuances of the Greater Bay Area. Over the past six months, the reviewee has demonstrated exceptional proficiency in bridging the gap between global pedagogical theories and local application. Their work has been instrumental in modernizing our instructional materials, ensuring they are not only compliant with Chinese educational policies but also engaging for a diverse student demographic in Guangzhou.</w:t>
      </w:r>
    </w:p>
    <w:p>
      <w:pPr>
        <w:pStyle w:val="BodyText"/>
      </w:pPr>
      <w:r>
        <w:t xml:space="preserve">The evaluation highlights significant strengths in cross-cultural adaptation, digital integration, and stakeholder collaboration. While the core competencies are robust, this report also identifies specific areas for professional growth, particularly regarding advanced data analytics in learning outcomes and deeper integration of local industry partnerships.</w:t>
      </w:r>
    </w:p>
    <w:bookmarkEnd w:id="21"/>
    <w:bookmarkStart w:id="22" w:name="X1f480c69616c8a85531a8a1cefea764a04dee63"/>
    <w:p>
      <w:pPr>
        <w:pStyle w:val="Heading2"/>
      </w:pPr>
      <w:r>
        <w:t xml:space="preserve">2. Contextual Alignment: The Guangzhou Market</w:t>
      </w:r>
    </w:p>
    <w:p>
      <w:pPr>
        <w:pStyle w:val="FirstParagraph"/>
      </w:pPr>
      <w:r>
        <w:t xml:space="preserve">Operating as a Curriculum Developer in China Guangzhou requires a unique skill set that goes beyond standard instructional design. Guangzhou is a hub of innovation and commerce, yet it operates within a strict educational regulatory environment. The reviewee has shown a commendable understanding of the "Double Reduction" policy and its implications for curriculum structure. They have successfully navigated the complexities of aligning content with the Ministry of Education's guidelines while maintaining the high academic rigor expected by our international stakeholders.</w:t>
      </w:r>
    </w:p>
    <w:p>
      <w:pPr>
        <w:pStyle w:val="BodyText"/>
      </w:pPr>
      <w:r>
        <w:t xml:space="preserve">Furthermore, the reviewee has effectively localized content to resonate with students in the Pearl River Delta region. This includes adapting case studies to reflect local business environments, utilizing culturally relevant examples, and ensuring that language barriers do not impede learning. This contextual awareness is a critical success factor for our operations in China Guangzhou and has been executed with high precision.</w:t>
      </w:r>
    </w:p>
    <w:bookmarkEnd w:id="22"/>
    <w:bookmarkStart w:id="26" w:name="core-competencies-evaluation"/>
    <w:p>
      <w:pPr>
        <w:pStyle w:val="Heading2"/>
      </w:pPr>
      <w:r>
        <w:t xml:space="preserve">3. Core Competencies Evaluation</w:t>
      </w:r>
    </w:p>
    <w:bookmarkStart w:id="23" w:name="X5600a291fa6063df308fc2c0ce51d32d55b978c"/>
    <w:p>
      <w:pPr>
        <w:pStyle w:val="Heading3"/>
      </w:pPr>
      <w:r>
        <w:t xml:space="preserve">3.1 Instructional Design and Content Creation</w:t>
      </w:r>
    </w:p>
    <w:p>
      <w:pPr>
        <w:pStyle w:val="FirstParagraph"/>
      </w:pPr>
      <w:r>
        <w:t xml:space="preserve">The Curriculum Developer has produced high-quality learning modules that are pedagogically sound and visually engaging. Their use of the ADDIE model (Analysis, Design, Development, Implementation, Evaluation) is evident in the structured approach to course creation. The materials developed for the recent STEM initiative were particularly noteworthy, demonstrating a clear learning progression and effective assessment strategies. The ability to translate complex concepts into accessible content for varying proficiency levels is a standout strength.</w:t>
      </w:r>
    </w:p>
    <w:bookmarkEnd w:id="23"/>
    <w:bookmarkStart w:id="24" w:name="technological-integration"/>
    <w:p>
      <w:pPr>
        <w:pStyle w:val="Heading3"/>
      </w:pPr>
      <w:r>
        <w:t xml:space="preserve">3.2 Technological Integration</w:t>
      </w:r>
    </w:p>
    <w:p>
      <w:pPr>
        <w:pStyle w:val="FirstParagraph"/>
      </w:pPr>
      <w:r>
        <w:t xml:space="preserve">In line with Guangzhou's status as a tech-forward city, the reviewee has successfully integrated digital tools into the curriculum. They have leveraged Learning Management Systems (LMS) and interactive multimedia to enhance student engagement. The development of hybrid learning pathways that accommodate both in-person and remote learners has been seamless, ensuring continuity of education regardless of the delivery mode.</w:t>
      </w:r>
    </w:p>
    <w:bookmarkEnd w:id="24"/>
    <w:bookmarkStart w:id="25" w:name="collaboration-and-communication"/>
    <w:p>
      <w:pPr>
        <w:pStyle w:val="Heading3"/>
      </w:pPr>
      <w:r>
        <w:t xml:space="preserve">3.3 Collaboration and Communication</w:t>
      </w:r>
    </w:p>
    <w:p>
      <w:pPr>
        <w:pStyle w:val="FirstParagraph"/>
      </w:pPr>
      <w:r>
        <w:t xml:space="preserve">Effective collaboration is vital in a multicultural environment. The Curriculum Developer has worked closely with subject matter experts, local teachers, and administrative staff. Their communication style is professional and inclusive, facilitating smooth workflows between the local Guangzhou team and international headquarters. They have actively sought feedback and incorporated it into iterative improvements of the curriculum.</w:t>
      </w:r>
    </w:p>
    <w:bookmarkEnd w:id="25"/>
    <w:bookmarkEnd w:id="26"/>
    <w:bookmarkStart w:id="27" w:name="quantitative-performance-metrics"/>
    <w:p>
      <w:pPr>
        <w:pStyle w:val="Heading2"/>
      </w:pPr>
      <w:r>
        <w:t xml:space="preserve">4. Quantitative Performance Metrics</w:t>
      </w:r>
    </w:p>
    <w:p>
      <w:pPr>
        <w:pStyle w:val="FirstParagraph"/>
      </w:pPr>
      <w:r>
        <w:t xml:space="preserve">Curriculum Alignment with Standards</w:t>
      </w:r>
      <w:r>
        <w:t xml:space="preserve"> </w:t>
      </w:r>
      <w:r>
        <w:t xml:space="preserve">9.5 / 10</w:t>
      </w:r>
    </w:p>
    <w:p>
      <w:pPr>
        <w:pStyle w:val="BodyText"/>
      </w:pPr>
      <w:r>
        <w:t xml:space="preserve">Localization &amp; Cultural Relevance</w:t>
      </w:r>
      <w:r>
        <w:t xml:space="preserve"> </w:t>
      </w:r>
      <w:r>
        <w:t xml:space="preserve">9.0 / 10</w:t>
      </w:r>
    </w:p>
    <w:p>
      <w:pPr>
        <w:pStyle w:val="BodyText"/>
      </w:pPr>
      <w:r>
        <w:t xml:space="preserve">Innovation in Teaching Methods</w:t>
      </w:r>
      <w:r>
        <w:t xml:space="preserve"> </w:t>
      </w:r>
      <w:r>
        <w:t xml:space="preserve">8.5 / 10</w:t>
      </w:r>
    </w:p>
    <w:p>
      <w:pPr>
        <w:pStyle w:val="BodyText"/>
      </w:pPr>
      <w:r>
        <w:t xml:space="preserve">Project Management &amp; Timeliness</w:t>
      </w:r>
      <w:r>
        <w:t xml:space="preserve"> </w:t>
      </w:r>
      <w:r>
        <w:t xml:space="preserve">9.0 / 10</w:t>
      </w:r>
    </w:p>
    <w:p>
      <w:pPr>
        <w:pStyle w:val="BodyText"/>
      </w:pPr>
      <w:r>
        <w:t xml:space="preserve">Stakeholder Satisfaction</w:t>
      </w:r>
      <w:r>
        <w:t xml:space="preserve"> </w:t>
      </w:r>
      <w:r>
        <w:t xml:space="preserve">9.2 / 10</w:t>
      </w:r>
    </w:p>
    <w:bookmarkEnd w:id="27"/>
    <w:bookmarkStart w:id="28" w:name="areas-for-development"/>
    <w:p>
      <w:pPr>
        <w:pStyle w:val="Heading2"/>
      </w:pPr>
      <w:r>
        <w:t xml:space="preserve">5. Areas for Development</w:t>
      </w:r>
    </w:p>
    <w:p>
      <w:pPr>
        <w:pStyle w:val="FirstParagraph"/>
      </w:pPr>
      <w:r>
        <w:t xml:space="preserve">To further elevate their impact as a Curriculum Developer in China Guangzhou, the following areas are recommended for focus:</w:t>
      </w:r>
    </w:p>
    <w:p>
      <w:pPr>
        <w:numPr>
          <w:ilvl w:val="0"/>
          <w:numId w:val="1001"/>
        </w:numPr>
        <w:pStyle w:val="Compact"/>
      </w:pPr>
      <w:r>
        <w:rPr>
          <w:bCs/>
          <w:b/>
        </w:rPr>
        <w:t xml:space="preserve">Data-Driven Decision Making:</w:t>
      </w:r>
      <w:r>
        <w:t xml:space="preserve"> </w:t>
      </w:r>
      <w:r>
        <w:t xml:space="preserve">While qualitative feedback is strong, there is an opportunity to deepen the use of quantitative learning analytics. Utilizing data to predict student performance trends and adjust curriculum difficulty in real-time would enhance efficacy.</w:t>
      </w:r>
    </w:p>
    <w:p>
      <w:pPr>
        <w:numPr>
          <w:ilvl w:val="0"/>
          <w:numId w:val="1001"/>
        </w:numPr>
        <w:pStyle w:val="Compact"/>
      </w:pPr>
      <w:r>
        <w:rPr>
          <w:bCs/>
          <w:b/>
        </w:rPr>
        <w:t xml:space="preserve">Industry Partnerships:</w:t>
      </w:r>
      <w:r>
        <w:t xml:space="preserve"> </w:t>
      </w:r>
      <w:r>
        <w:t xml:space="preserve">Guangzhou offers a rich ecosystem of industries, from manufacturing to fintech. The Curriculum Developer should explore more opportunities to co-create content with local industry leaders to ensure skills training is directly aligned with market needs.</w:t>
      </w:r>
    </w:p>
    <w:p>
      <w:pPr>
        <w:numPr>
          <w:ilvl w:val="0"/>
          <w:numId w:val="1001"/>
        </w:numPr>
        <w:pStyle w:val="Compact"/>
      </w:pPr>
      <w:r>
        <w:rPr>
          <w:bCs/>
          <w:b/>
        </w:rPr>
        <w:t xml:space="preserve">Advanced AI Integration:</w:t>
      </w:r>
      <w:r>
        <w:t xml:space="preserve"> </w:t>
      </w:r>
      <w:r>
        <w:t xml:space="preserve">As AI adoption accelerates in Chinese education, exploring generative AI tools for personalized learning paths could position the curriculum at the forefront of educational technology.</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affirms that the Curriculum Developer is a high-performing asset to our organization in China Guangzhou. Their ability to balance global educational standards with local regulatory and cultural requirements is exemplary. They have consistently delivered high-quality, engaging, and compliant curriculum materials that support our strategic goals.</w:t>
      </w:r>
    </w:p>
    <w:p>
      <w:pPr>
        <w:pStyle w:val="BodyText"/>
      </w:pPr>
      <w:r>
        <w:t xml:space="preserve">It is recommended that the reviewee be considered for a leadership role in the upcoming regional curriculum overhaul project. Additionally, providing them with advanced training in educational data science and AI integration will further amplify their contributions. Their continued growth will be pivotal in maintaining our competitive edge in the dynamic educational landscape of Guangzhou.</w:t>
      </w:r>
    </w:p>
    <w:bookmarkEnd w:id="29"/>
    <w:p>
      <w:pPr>
        <w:pStyle w:val="BodyText"/>
      </w:pPr>
      <w:r>
        <w:rPr>
          <w:bCs/>
          <w:b/>
        </w:rPr>
        <w:t xml:space="preserve">Reviewed By:</w:t>
      </w:r>
      <w:r>
        <w:br/>
      </w:r>
      <w:r>
        <w:t xml:space="preserve">[Reviewer Name]</w:t>
      </w:r>
      <w:r>
        <w:br/>
      </w:r>
      <w:r>
        <w:t xml:space="preserve">Lead Academic Director</w:t>
      </w:r>
    </w:p>
    <w:p>
      <w:pPr>
        <w:pStyle w:val="BodyText"/>
      </w:pPr>
      <w:r>
        <w:rPr>
          <w:bCs/>
          <w:b/>
        </w:rPr>
        <w:t xml:space="preserve">Reviewed For:</w:t>
      </w:r>
      <w:r>
        <w:br/>
      </w:r>
      <w:r>
        <w:t xml:space="preserve">[Reviewee Name]</w:t>
      </w:r>
      <w:r>
        <w:br/>
      </w:r>
      <w:r>
        <w:t xml:space="preserve">Curriculum Developer</w:t>
      </w:r>
    </w:p>
    <w:p>
      <w:pPr>
        <w:pStyle w:val="BodyText"/>
      </w:pPr>
      <w:r>
        <w:t xml:space="preserve">© 2023 Educational Institution Name. Confidential Document. Intended for internal use within the China Guangzhou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Guangzhou, China</dc:title>
  <dc:creator/>
  <dc:language>en</dc:language>
  <cp:keywords/>
  <dcterms:created xsi:type="dcterms:W3CDTF">2026-10-10T03:00:18Z</dcterms:created>
  <dcterms:modified xsi:type="dcterms:W3CDTF">2026-10-10T03:00:18Z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