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7" w:name="peer-review-report-curriculum-developer"/>
    <w:p>
      <w:pPr>
        <w:pStyle w:val="Heading1"/>
      </w:pPr>
      <w:r>
        <w:t xml:space="preserve">Peer Review Report: Curriculum Developer</w:t>
      </w:r>
    </w:p>
    <w:p>
      <w:pPr>
        <w:pStyle w:val="FirstParagraph"/>
      </w:pPr>
      <w:r>
        <w:rPr>
          <w:bCs/>
          <w:b/>
        </w:rPr>
        <w:t xml:space="preserve">Subject:</w:t>
      </w:r>
      <w:r>
        <w:t xml:space="preserve"> </w:t>
      </w:r>
      <w:r>
        <w:t xml:space="preserve">Annual Performance and Competency Review</w:t>
      </w:r>
    </w:p>
    <w:p>
      <w:pPr>
        <w:pStyle w:val="BodyText"/>
      </w:pPr>
      <w:r>
        <w:rPr>
          <w:bCs/>
          <w:b/>
        </w:rPr>
        <w:t xml:space="preserve">Role:</w:t>
      </w:r>
      <w:r>
        <w:t xml:space="preserve"> </w:t>
      </w:r>
      <w:r>
        <w:t xml:space="preserve">Senior Curriculum Developer</w:t>
      </w:r>
    </w:p>
    <w:p>
      <w:pPr>
        <w:pStyle w:val="BodyText"/>
      </w:pPr>
      <w:r>
        <w:rPr>
          <w:bCs/>
          <w:b/>
        </w:rPr>
        <w:t xml:space="preserve">Location:</w:t>
      </w:r>
      <w:r>
        <w:t xml:space="preserve"> </w:t>
      </w:r>
      <w:r>
        <w:t xml:space="preserve">Bogotá, Colombia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p>
      <w:pPr>
        <w:pStyle w:val="BodyText"/>
      </w:pPr>
      <w:r>
        <w:rPr>
          <w:bCs/>
          <w:b/>
        </w:rPr>
        <w:t xml:space="preserve">Reviewer:</w:t>
      </w:r>
      <w:r>
        <w:t xml:space="preserve"> </w:t>
      </w:r>
      <w:r>
        <w:t xml:space="preserve">Lead Instructional Designer / Department Head</w:t>
      </w:r>
    </w:p>
    <w:bookmarkStart w:id="20" w:name="executive-summary"/>
    <w:p>
      <w:pPr>
        <w:pStyle w:val="Heading2"/>
      </w:pPr>
      <w:r>
        <w:t xml:space="preserve">1. Executive Summary</w:t>
      </w:r>
    </w:p>
    <w:p>
      <w:pPr>
        <w:pStyle w:val="FirstParagraph"/>
      </w:pPr>
      <w:r>
        <w:t xml:space="preserve">This Peer Review Report serves as a comprehensive evaluation of the Curriculum Developer’s performance, focusing on instructional design, content creation, and alignment with the educational standards of Colombia. The review specifically assesses the developer's ability to create localized learning materials that resonate with the cultural and academic context of Bogotá. Over the past review period, the subject has demonstrated a robust understanding of pedagogical theory and a keen ability to translate complex educational requirements into accessible, engaging curricula. This document outlines specific strengths, areas for improvement, and strategic recommendations for future development within the Colombian educational landscape.</w:t>
      </w:r>
    </w:p>
    <w:bookmarkEnd w:id="20"/>
    <w:bookmarkStart w:id="21" w:name="Xb3bd1a634539e280fdc24efa5cf845565d2a489"/>
    <w:p>
      <w:pPr>
        <w:pStyle w:val="Heading2"/>
      </w:pPr>
      <w:r>
        <w:t xml:space="preserve">2. Alignment with Colombian Educational Standards</w:t>
      </w:r>
    </w:p>
    <w:p>
      <w:pPr>
        <w:pStyle w:val="FirstParagraph"/>
      </w:pPr>
      <w:r>
        <w:t xml:space="preserve">A primary responsibility of the Curriculum Developer in this region is ensuring strict adherence to the guidelines set forth by the Ministry of National Education (Ministerio de Educación Nacional). The review indicates that the developer has successfully integrated the "Lineamientos Curriculares" into the recent modules produced. Specifically, the alignment with the Basic Competencies (Competencias Básicas) and Citizenship Competencies (Competencias Ciudadanas) is evident in the learning objectives drafted for the secondary education sector.</w:t>
      </w:r>
    </w:p>
    <w:p>
      <w:pPr>
        <w:pStyle w:val="BodyText"/>
      </w:pPr>
      <w:r>
        <w:t xml:space="preserve">Furthermore, the developer has shown a commendable effort in addressing the specific socio-cultural dynamics of Bogotá. The curriculum materials do not merely translate global concepts but adapt them to the local reality. For instance, case studies used in the social sciences modules reflect urban challenges relevant to the capital city, ensuring that students in Bogotá can relate to the content. This localization strategy is crucial for maintaining high engagement levels and ensuring the curriculum is culturally responsive.</w:t>
      </w:r>
    </w:p>
    <w:bookmarkEnd w:id="21"/>
    <w:bookmarkStart w:id="22" w:name="instructional-design-and-content-quality"/>
    <w:p>
      <w:pPr>
        <w:pStyle w:val="Heading2"/>
      </w:pPr>
      <w:r>
        <w:t xml:space="preserve">3. Instructional Design and Content Quality</w:t>
      </w:r>
    </w:p>
    <w:p>
      <w:pPr>
        <w:pStyle w:val="FirstParagraph"/>
      </w:pPr>
      <w:r>
        <w:t xml:space="preserve">From a technical standpoint, the instructional design methodologies employed by the Curriculum Developer are sound. The use of the ADDIE model (Analysis, Design, Development, Implementation, Evaluation) has been consistent throughout the project lifecycle. The analysis phase, in particular, has been thorough, involving stakeholder interviews with local educators in Bogotá to identify gaps in current teaching resources.</w:t>
      </w:r>
    </w:p>
    <w:p>
      <w:pPr>
        <w:pStyle w:val="BodyText"/>
      </w:pPr>
      <w:r>
        <w:t xml:space="preserve">The content quality is high, characterized by clear language, logical progression, and appropriate scaffolding. The developer has effectively utilized multimedia elements, including interactive PDFs and video scripts, to cater to diverse learning styles. However, while the visual design is professional, there is an opportunity to further enhance accessibility features to ensure compliance with international standards for inclusive education, which is a growing priority in Colombia.</w:t>
      </w:r>
    </w:p>
    <w:bookmarkEnd w:id="22"/>
    <w:bookmarkStart w:id="23" w:name="collaboration-and-stakeholder-management"/>
    <w:p>
      <w:pPr>
        <w:pStyle w:val="Heading2"/>
      </w:pPr>
      <w:r>
        <w:t xml:space="preserve">4. Collaboration and Stakeholder Management</w:t>
      </w:r>
    </w:p>
    <w:p>
      <w:pPr>
        <w:pStyle w:val="FirstParagraph"/>
      </w:pPr>
      <w:r>
        <w:t xml:space="preserve">The role of a Curriculum Developer requires extensive collaboration with subject matter experts (SMEs), teachers, and administrative staff. The review highlights the subject's strong interpersonal skills and ability to facilitate workshops. During the recent curriculum planning retreat in Bogotá, the developer successfully mediated discussions between traditional educators and modern instructional designers, fostering a collaborative environment.</w:t>
      </w:r>
    </w:p>
    <w:p>
      <w:pPr>
        <w:pStyle w:val="BodyText"/>
      </w:pPr>
      <w:r>
        <w:t xml:space="preserve">Feedback from local teachers indicates that the developer is approachable and receptive to suggestions. This open communication channel has resulted in iterative improvements to the curriculum materials. The developer’s ability to navigate the hierarchical structures often present in Colombian educational institutions has been particularly effective, ensuring that feedback flows smoothly from the classroom to the design team.</w:t>
      </w:r>
    </w:p>
    <w:bookmarkEnd w:id="23"/>
    <w:bookmarkStart w:id="24" w:name="areas-for-improvement"/>
    <w:p>
      <w:pPr>
        <w:pStyle w:val="Heading2"/>
      </w:pPr>
      <w:r>
        <w:t xml:space="preserve">5. Areas for Improvement</w:t>
      </w:r>
    </w:p>
    <w:p>
      <w:pPr>
        <w:pStyle w:val="FirstParagraph"/>
      </w:pPr>
      <w:r>
        <w:t xml:space="preserve">Despite the strong performance, this Peer Review Report identifies specific areas where the Curriculum Developer can enhance their impact:</w:t>
      </w:r>
    </w:p>
    <w:p>
      <w:pPr>
        <w:numPr>
          <w:ilvl w:val="0"/>
          <w:numId w:val="1001"/>
        </w:numPr>
        <w:pStyle w:val="Compact"/>
      </w:pPr>
      <w:r>
        <w:rPr>
          <w:bCs/>
          <w:b/>
        </w:rPr>
        <w:t xml:space="preserve">Technological Integration:</w:t>
      </w:r>
      <w:r>
        <w:t xml:space="preserve"> </w:t>
      </w:r>
      <w:r>
        <w:t xml:space="preserve">While the current materials are digital-friendly, there is a need to deepen the integration of emerging EdTech tools. The developer should explore adaptive learning platforms that are gaining traction in Bogotá’s private and public schools.</w:t>
      </w:r>
    </w:p>
    <w:p>
      <w:pPr>
        <w:numPr>
          <w:ilvl w:val="0"/>
          <w:numId w:val="1001"/>
        </w:numPr>
        <w:pStyle w:val="Compact"/>
      </w:pPr>
      <w:r>
        <w:rPr>
          <w:bCs/>
          <w:b/>
        </w:rPr>
        <w:t xml:space="preserve">Assessment Strategies:</w:t>
      </w:r>
      <w:r>
        <w:t xml:space="preserve"> </w:t>
      </w:r>
      <w:r>
        <w:t xml:space="preserve">The current assessment tools are heavily reliant on traditional testing. The developer should focus on designing more formative and performance-based assessments that align with the competency-based approach mandated by Colombian law.</w:t>
      </w:r>
    </w:p>
    <w:p>
      <w:pPr>
        <w:numPr>
          <w:ilvl w:val="0"/>
          <w:numId w:val="1001"/>
        </w:numPr>
        <w:pStyle w:val="Compact"/>
      </w:pPr>
      <w:r>
        <w:rPr>
          <w:bCs/>
          <w:b/>
        </w:rPr>
        <w:t xml:space="preserve">Regional Diversity:</w:t>
      </w:r>
      <w:r>
        <w:t xml:space="preserve"> </w:t>
      </w:r>
      <w:r>
        <w:t xml:space="preserve">While the focus on Bogotá is appropriate, the curriculum should occasionally acknowledge the broader diversity of Colombia to foster national unity and cultural awareness among students.</w:t>
      </w:r>
    </w:p>
    <w:bookmarkEnd w:id="24"/>
    <w:bookmarkStart w:id="25" w:name="recommendations-and-future-goals"/>
    <w:p>
      <w:pPr>
        <w:pStyle w:val="Heading2"/>
      </w:pPr>
      <w:r>
        <w:t xml:space="preserve">6. Recommendations and Future Goals</w:t>
      </w:r>
    </w:p>
    <w:p>
      <w:pPr>
        <w:pStyle w:val="FirstParagraph"/>
      </w:pPr>
      <w:r>
        <w:t xml:space="preserve">Based on the findings of this review, the following recommendations are proposed for the upcoming year:</w:t>
      </w:r>
    </w:p>
    <w:p>
      <w:pPr>
        <w:numPr>
          <w:ilvl w:val="0"/>
          <w:numId w:val="1002"/>
        </w:numPr>
        <w:pStyle w:val="Compact"/>
      </w:pPr>
      <w:r>
        <w:t xml:space="preserve">Attend advanced workshops on competency-based assessment design, preferably those offered by local universities in Bogotá such as Universidad Nacional or Universidad de los Andes.</w:t>
      </w:r>
    </w:p>
    <w:p>
      <w:pPr>
        <w:numPr>
          <w:ilvl w:val="0"/>
          <w:numId w:val="1002"/>
        </w:numPr>
        <w:pStyle w:val="Compact"/>
      </w:pPr>
      <w:r>
        <w:t xml:space="preserve">Lead a pilot program to test new interactive learning modules in three schools across different strata in Bogotá to gather empirical data on effectiveness.</w:t>
      </w:r>
    </w:p>
    <w:p>
      <w:pPr>
        <w:numPr>
          <w:ilvl w:val="0"/>
          <w:numId w:val="1002"/>
        </w:numPr>
        <w:pStyle w:val="Compact"/>
      </w:pPr>
      <w:r>
        <w:t xml:space="preserve">Collaborate with the IT department to ensure all future curriculum assets are fully compatible with the latest Learning Management Systems (LMS) used in the region.</w:t>
      </w:r>
    </w:p>
    <w:bookmarkEnd w:id="25"/>
    <w:bookmarkStart w:id="26" w:name="conclusion"/>
    <w:p>
      <w:pPr>
        <w:pStyle w:val="Heading2"/>
      </w:pPr>
      <w:r>
        <w:t xml:space="preserve">7. Conclusion</w:t>
      </w:r>
    </w:p>
    <w:p>
      <w:pPr>
        <w:pStyle w:val="FirstParagraph"/>
      </w:pPr>
      <w:r>
        <w:t xml:space="preserve">In conclusion, this Peer Review Report affirms that the Curriculum Developer is a valuable asset to the organization. Their dedication to creating high-quality, culturally relevant educational materials for Bogotá contributes significantly to the mission of improving educational outcomes in Colombia. By addressing the identified areas for improvement, particularly in assessment design and technological integration, the developer is well-positioned to take on greater leadership responsibilities in the future. The review concludes with a rating of "Exceeds Expectations" regarding cultural alignment and content quality, and "Meets Expectations" regarding technological innovation.</w:t>
      </w:r>
    </w:p>
    <w:p>
      <w:pPr>
        <w:pStyle w:val="BodyText"/>
      </w:pPr>
      <w:r>
        <w:rPr>
          <w:bCs/>
          <w:b/>
        </w:rPr>
        <w:t xml:space="preserve">Reviewed By:</w:t>
      </w:r>
    </w:p>
    <w:p>
      <w:pPr>
        <w:pStyle w:val="BodyText"/>
      </w:pPr>
      <w:r>
        <w:t xml:space="preserve">Lead Instructional Designer</w:t>
      </w:r>
      <w:r>
        <w:br/>
      </w:r>
      <w:r>
        <w:t xml:space="preserve">Date: _______________</w:t>
      </w:r>
    </w:p>
    <w:p>
      <w:pPr>
        <w:pStyle w:val="BodyText"/>
      </w:pPr>
      <w:r>
        <w:rPr>
          <w:bCs/>
          <w:b/>
        </w:rPr>
        <w:t xml:space="preserve">Reviewed By:</w:t>
      </w:r>
    </w:p>
    <w:p>
      <w:pPr>
        <w:pStyle w:val="BodyText"/>
      </w:pPr>
      <w:r>
        <w:t xml:space="preserve">Curriculum Developer</w:t>
      </w:r>
      <w:r>
        <w:br/>
      </w:r>
      <w:r>
        <w:t xml:space="preserve">Date: 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2026-10-10T01:22:53Z</dcterms:created>
  <dcterms:modified xsi:type="dcterms:W3CDTF">2026-10-10T01:22:53Z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