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Educational Strategist</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pedagogical expertise, and strategic contributions of the Curriculum Developer role within our educational institution based in Berlin, Germany. The review period covers the last twelve months of operation, focusing on the alignment of developed curricula with both international standards and the specific regulatory requirements of the German education system.</w:t>
      </w:r>
    </w:p>
    <w:p>
      <w:pPr>
        <w:pStyle w:val="BodyText"/>
      </w:pPr>
      <w:r>
        <w:t xml:space="preserve">The primary objective of this evaluation is to determine the efficacy of the curriculum design processes, the integration of local cultural competencies relevant to Berlin, and the overall impact on student learning outcomes. The findings indicate a high level of professional competence, with specific areas identified for further refinement regarding digital integration and cross-cultural adaptability.</w:t>
      </w:r>
    </w:p>
    <w:bookmarkEnd w:id="21"/>
    <w:bookmarkStart w:id="22" w:name="Xb37ce5a2bef5ae9fd6f5698bc05b74880b53e41"/>
    <w:p>
      <w:pPr>
        <w:pStyle w:val="Heading2"/>
      </w:pPr>
      <w:r>
        <w:t xml:space="preserve">2. Contextual Framework: The Berlin Educational Landscape</w:t>
      </w:r>
    </w:p>
    <w:p>
      <w:pPr>
        <w:pStyle w:val="FirstParagraph"/>
      </w:pPr>
      <w:r>
        <w:t xml:space="preserve">Developing a curriculum in Berlin, Germany, requires a nuanced understanding of a complex educational environment. Berlin is a cosmopolitan hub with a diverse student population, necessitating curricula that are not only academically rigorous but also inclusive and culturally responsive. Furthermore, the German education system places a strong emphasis on structured learning pathways, vocational integration, and adherence to the</w:t>
      </w:r>
      <w:r>
        <w:t xml:space="preserve"> </w:t>
      </w:r>
      <w:r>
        <w:rPr>
          <w:iCs/>
          <w:i/>
        </w:rPr>
        <w:t xml:space="preserve">Bildungsstandards</w:t>
      </w:r>
      <w:r>
        <w:t xml:space="preserve"> </w:t>
      </w:r>
      <w:r>
        <w:t xml:space="preserve">(educational standards) set by the Senate Department for Education, Youth and Family.</w:t>
      </w:r>
    </w:p>
    <w:p>
      <w:pPr>
        <w:pStyle w:val="BodyText"/>
      </w:pPr>
      <w:r>
        <w:t xml:space="preserve">The Curriculum Developer under review has demonstrated a commendable ability to navigate this landscape. The report highlights how the individual has successfully balanced the need for standardized content with the flexibility required to address the unique socio-economic and cultural dynamics of Berlin’s districts.</w:t>
      </w:r>
    </w:p>
    <w:bookmarkEnd w:id="22"/>
    <w:bookmarkStart w:id="23" w:name="X34ca894d1ea3bf3cc09d641cbaadba56942457c"/>
    <w:p>
      <w:pPr>
        <w:pStyle w:val="Heading2"/>
      </w:pPr>
      <w:r>
        <w:t xml:space="preserve">3. Assessment of Pedagogical Design and Content Quality</w:t>
      </w:r>
    </w:p>
    <w:p>
      <w:pPr>
        <w:pStyle w:val="FirstParagraph"/>
      </w:pPr>
      <w:r>
        <w:rPr>
          <w:bCs/>
          <w:b/>
        </w:rPr>
        <w:t xml:space="preserve">Alignment with Standards:</w:t>
      </w:r>
      <w:r>
        <w:t xml:space="preserve"> </w:t>
      </w:r>
      <w:r>
        <w:t xml:space="preserve">The Curriculum Developer has shown exceptional skill in aligning course materials with the Berlin-Brandenburg educational framework. The integration of core competencies, particularly in STEM and language acquisition, reflects a deep understanding of the German pedagogical approach. The materials are structured to facilitate the progression of skills in a logical, cumulative manner, which is a hallmark of effective German curriculum design.</w:t>
      </w:r>
    </w:p>
    <w:p>
      <w:pPr>
        <w:pStyle w:val="BodyText"/>
      </w:pPr>
      <w:r>
        <w:rPr>
          <w:bCs/>
          <w:b/>
        </w:rPr>
        <w:t xml:space="preserve">Inclusivity and Diversity:</w:t>
      </w:r>
      <w:r>
        <w:t xml:space="preserve"> </w:t>
      </w:r>
      <w:r>
        <w:t xml:space="preserve">Given Berlin’s status as a multicultural city, the inclusion of diverse perspectives in the curriculum is critical. The review notes that the developer has successfully incorporated multicultural literature, historical contexts, and case studies that resonate with a student body comprising various ethnic and linguistic backgrounds. This approach fosters a sense of belonging and enhances engagement among students from migrant backgrounds, a significant demographic in Berlin.</w:t>
      </w:r>
    </w:p>
    <w:p>
      <w:pPr>
        <w:pStyle w:val="BodyText"/>
      </w:pPr>
      <w:r>
        <w:rPr>
          <w:bCs/>
          <w:b/>
        </w:rPr>
        <w:t xml:space="preserve">Assessment Strategies:</w:t>
      </w:r>
      <w:r>
        <w:t xml:space="preserve"> </w:t>
      </w:r>
      <w:r>
        <w:t xml:space="preserve">The assessment tools designed by the Curriculum Developer are robust and varied. Moving beyond traditional testing, the developer has introduced project-based assessments and continuous evaluation methods that align with modern educational theories while respecting the formal assessment requirements of the German system.</w:t>
      </w:r>
    </w:p>
    <w:bookmarkEnd w:id="23"/>
    <w:bookmarkStart w:id="24" w:name="Xc454e888b32624bd170f871d8fc4119561ff456"/>
    <w:p>
      <w:pPr>
        <w:pStyle w:val="Heading2"/>
      </w:pPr>
      <w:r>
        <w:t xml:space="preserve">4. Stakeholder Collaboration and Communication</w:t>
      </w:r>
    </w:p>
    <w:p>
      <w:pPr>
        <w:pStyle w:val="FirstParagraph"/>
      </w:pPr>
      <w:r>
        <w:t xml:space="preserve">A key responsibility of the Curriculum Developer is to act as a liaison between educational theory and classroom practice. This report evaluates the developer’s interactions with teachers, administrators, and external partners in Berlin.</w:t>
      </w:r>
    </w:p>
    <w:p>
      <w:pPr>
        <w:pStyle w:val="BodyText"/>
      </w:pPr>
      <w:r>
        <w:rPr>
          <w:bCs/>
          <w:b/>
        </w:rPr>
        <w:t xml:space="preserve">Teacher Support:</w:t>
      </w:r>
      <w:r>
        <w:t xml:space="preserve"> </w:t>
      </w:r>
      <w:r>
        <w:t xml:space="preserve">Feedback from teaching staff indicates that the Curriculum Developer provides clear, actionable guidance. Professional development workshops conducted by the developer have been instrumental in helping teachers adapt to new curricular frameworks. The developer’s ability to communicate complex pedagogical concepts in an accessible manner has been particularly praised.</w:t>
      </w:r>
    </w:p>
    <w:p>
      <w:pPr>
        <w:pStyle w:val="BodyText"/>
      </w:pPr>
      <w:r>
        <w:rPr>
          <w:bCs/>
          <w:b/>
        </w:rPr>
        <w:t xml:space="preserve">External Partnerships:</w:t>
      </w:r>
      <w:r>
        <w:t xml:space="preserve"> </w:t>
      </w:r>
      <w:r>
        <w:t xml:space="preserve">The developer has actively sought partnerships with local Berlin institutions, including museums, tech startups, and vocational training centers. These collaborations have enriched the curriculum by providing real-world learning opportunities for students, thereby bridging the gap between academic learning and professional life—a core tenet of the German educational philosophy.</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Curriculum Developer is largely exemplary, this Peer Review Report identifies several areas for growth to ensure continued excellence in the Berlin context.</w:t>
      </w:r>
    </w:p>
    <w:p>
      <w:pPr>
        <w:pStyle w:val="BodyText"/>
      </w:pPr>
      <w:r>
        <w:rPr>
          <w:bCs/>
          <w:b/>
        </w:rPr>
        <w:t xml:space="preserve">Digital Integration:</w:t>
      </w:r>
      <w:r>
        <w:t xml:space="preserve"> </w:t>
      </w:r>
      <w:r>
        <w:t xml:space="preserve">Although digital tools are present in the curriculum, there is an opportunity to deepen the integration of digital literacy and AI-driven learning platforms. Berlin is a leading tech hub in Europe, and the curriculum should reflect this by preparing students for a digitally advanced future. The developer is encouraged to collaborate more closely with IT specialists to embed digital competencies more seamlessly into all subject areas.</w:t>
      </w:r>
    </w:p>
    <w:p>
      <w:pPr>
        <w:pStyle w:val="BodyText"/>
      </w:pPr>
      <w:r>
        <w:rPr>
          <w:bCs/>
          <w:b/>
        </w:rPr>
        <w:t xml:space="preserve">Sustainability Education:</w:t>
      </w:r>
      <w:r>
        <w:t xml:space="preserve"> </w:t>
      </w:r>
      <w:r>
        <w:t xml:space="preserve">Environmental sustainability is a major focus in German society and policy. The curriculum could be strengthened by incorporating more explicit content on climate change, sustainable development, and green technologies. This would not only align with national priorities but also resonate with the environmentally conscious values prevalent in Berlin.</w:t>
      </w:r>
    </w:p>
    <w:p>
      <w:pPr>
        <w:pStyle w:val="BodyText"/>
      </w:pPr>
      <w:r>
        <w:rPr>
          <w:bCs/>
          <w:b/>
        </w:rPr>
        <w:t xml:space="preserve">Data-Driven Iteration:</w:t>
      </w:r>
      <w:r>
        <w:t xml:space="preserve"> </w:t>
      </w:r>
      <w:r>
        <w:t xml:space="preserve">The developer should enhance the use of data analytics to monitor curriculum effectiveness. By systematically collecting and analyzing student performance data and feedback, the developer can make more informed, evidence-based adjustments to the curriculum on an ongoing basis.</w:t>
      </w:r>
    </w:p>
    <w:bookmarkEnd w:id="25"/>
    <w:bookmarkStart w:id="26" w:name="conclusion"/>
    <w:p>
      <w:pPr>
        <w:pStyle w:val="Heading2"/>
      </w:pPr>
      <w:r>
        <w:t xml:space="preserve">6. Conclusion</w:t>
      </w:r>
    </w:p>
    <w:p>
      <w:pPr>
        <w:pStyle w:val="FirstParagraph"/>
      </w:pPr>
      <w:r>
        <w:t xml:space="preserve">In conclusion, this Peer Review Report affirms that the Curriculum Developer has made significant and positive contributions to our educational institution in Berlin, Germany. The individual’s ability to design culturally relevant, standards-aligned, and engaging curricula has had a measurable impact on student success and teacher satisfaction.</w:t>
      </w:r>
    </w:p>
    <w:p>
      <w:pPr>
        <w:pStyle w:val="BodyText"/>
      </w:pPr>
      <w:r>
        <w:t xml:space="preserve">The recommendations provided in this report are intended to support the developer’s professional growth and to further enhance the quality of education we provide. By addressing the areas of digital integration, sustainability, and data-driven iteration, the Curriculum Developer will be well-positioned to lead our institution in meeting the evolving educational needs of Berlin’s diverse student population.</w:t>
      </w:r>
    </w:p>
    <w:p>
      <w:pPr>
        <w:pStyle w:val="BodyText"/>
      </w:pPr>
      <w:r>
        <w:t xml:space="preserve">We commend the Curriculum Developer for their dedication, expertise, and commitment to educational excellence in the German context.</w:t>
      </w:r>
    </w:p>
    <w:bookmarkEnd w:id="26"/>
    <w:p>
      <w:pPr>
        <w:pStyle w:val="BodyText"/>
      </w:pPr>
      <w:r>
        <w:rPr>
          <w:bCs/>
          <w:b/>
        </w:rPr>
        <w:t xml:space="preserve">Reviewed by:</w:t>
      </w:r>
    </w:p>
    <w:p>
      <w:pPr>
        <w:pStyle w:val="BodyText"/>
      </w:pPr>
      <w:r>
        <w:t xml:space="preserve">Dr. Elena Weber</w:t>
      </w:r>
    </w:p>
    <w:p>
      <w:pPr>
        <w:pStyle w:val="BodyText"/>
      </w:pPr>
      <w:r>
        <w:t xml:space="preserve">Head of Academic Affairs</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Berlin, Germany</dc:title>
  <dc:creator/>
  <dc:language>en</dc:language>
  <cp:keywords/>
  <dcterms:created xsi:type="dcterms:W3CDTF">2026-10-10T02:09:53Z</dcterms:created>
  <dcterms:modified xsi:type="dcterms:W3CDTF">2026-10-10T02:09:53Z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