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Munich,</w:t>
      </w:r>
      <w:r>
        <w:t xml:space="preserve"> </w:t>
      </w:r>
      <w:r>
        <w:t xml:space="preserve">Germany</w:t>
      </w:r>
    </w:p>
    <w:bookmarkStart w:id="21" w:name="peer-review-report"/>
    <w:p>
      <w:pPr>
        <w:pStyle w:val="Heading1"/>
      </w:pPr>
      <w:r>
        <w:t xml:space="preserve">Peer Review Report</w:t>
      </w:r>
    </w:p>
    <w:bookmarkStart w:id="20" w:name="X1544e33f4900c23e3a61cb0decfce502e5c986b"/>
    <w:p>
      <w:pPr>
        <w:pStyle w:val="Heading2"/>
      </w:pPr>
      <w:r>
        <w:t xml:space="preserve">Curriculum Developer Performance Evaluation</w:t>
      </w:r>
    </w:p>
    <w:p>
      <w:pPr>
        <w:pStyle w:val="FirstParagraph"/>
      </w:pPr>
      <w:r>
        <w:rPr>
          <w:bCs/>
          <w:b/>
        </w:rPr>
        <w:t xml:space="preserve">Location:</w:t>
      </w:r>
      <w:r>
        <w:t xml:space="preserve"> </w:t>
      </w:r>
      <w:r>
        <w:t xml:space="preserve">Munich, Germany</w:t>
      </w:r>
      <w:r>
        <w:br/>
      </w:r>
      <w:r>
        <w:rPr>
          <w:bCs/>
          <w:b/>
        </w:rPr>
        <w:t xml:space="preserve">Date:</w:t>
      </w:r>
      <w:r>
        <w:t xml:space="preserve"> </w:t>
      </w:r>
      <w:r>
        <w:t xml:space="preserve">October 24, 2023</w:t>
      </w:r>
      <w:r>
        <w:br/>
      </w:r>
      <w:r>
        <w:rPr>
          <w:bCs/>
          <w:b/>
        </w:rPr>
        <w:t xml:space="preserve">Review Period:</w:t>
      </w:r>
      <w:r>
        <w:t xml:space="preserve"> </w:t>
      </w:r>
      <w:r>
        <w:t xml:space="preserve">Q3 2023 - Q4 2023</w:t>
      </w:r>
    </w:p>
    <w:p>
      <w:pPr>
        <w:pStyle w:val="BodyText"/>
      </w:pPr>
      <w:r>
        <w:rPr>
          <w:bCs/>
          <w:b/>
        </w:rPr>
        <w:t xml:space="preserve">Department:</w:t>
      </w:r>
      <w:r>
        <w:t xml:space="preserve"> </w:t>
      </w:r>
      <w:r>
        <w:t xml:space="preserve">Educational Strategy &amp; Development</w:t>
      </w:r>
      <w:r>
        <w:br/>
      </w:r>
      <w:r>
        <w:rPr>
          <w:bCs/>
          <w:b/>
        </w:rPr>
        <w:t xml:space="preserve">Reviewer:</w:t>
      </w:r>
      <w:r>
        <w:t xml:space="preserve"> </w:t>
      </w:r>
      <w:r>
        <w:t xml:space="preserve">Senior Instructional Design Lead</w:t>
      </w:r>
      <w:r>
        <w:br/>
      </w:r>
      <w:r>
        <w:rPr>
          <w:bCs/>
          <w:b/>
        </w:rPr>
        <w:t xml:space="preserve">Subject:</w:t>
      </w:r>
      <w:r>
        <w:t xml:space="preserve"> </w:t>
      </w:r>
      <w:r>
        <w:t xml:space="preserve">Curriculum Developer (Mid-Level)</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technical competencies, and collaborative contributions of the</w:t>
      </w:r>
      <w:r>
        <w:t xml:space="preserve"> </w:t>
      </w:r>
      <w:r>
        <w:rPr>
          <w:bCs/>
          <w:b/>
        </w:rPr>
        <w:t xml:space="preserve">Curriculum Developer</w:t>
      </w:r>
      <w:r>
        <w:t xml:space="preserve"> </w:t>
      </w:r>
      <w:r>
        <w:t xml:space="preserve">based in our</w:t>
      </w:r>
      <w:r>
        <w:t xml:space="preserve"> </w:t>
      </w:r>
      <w:r>
        <w:rPr>
          <w:bCs/>
          <w:b/>
        </w:rPr>
        <w:t xml:space="preserve">Munich, Germany</w:t>
      </w:r>
      <w:r>
        <w:t xml:space="preserve"> </w:t>
      </w:r>
      <w:r>
        <w:t xml:space="preserve">headquarters. The review focuses on the individual's ability to design, implement, and evaluate educational curricula that align with both international standards and the specific regulatory requirements of the Bavarian educational landscape.</w:t>
      </w:r>
    </w:p>
    <w:p>
      <w:pPr>
        <w:pStyle w:val="BodyText"/>
      </w:pPr>
      <w:r>
        <w:t xml:space="preserve">Over the past six months, the subject has demonstrated a high level of proficiency in instructional design methodologies. Their work has been pivotal in modernizing our digital learning modules, ensuring they are culturally relevant to the German market while maintaining global consistency. This report details specific achievements, areas for improvement, and strategic recommendations for future growth within the Munich office.</w:t>
      </w:r>
    </w:p>
    <w:bookmarkEnd w:id="22"/>
    <w:bookmarkStart w:id="26" w:name="X1ef89d45bf7341899a14cb93845791b5f92bb2e"/>
    <w:p>
      <w:pPr>
        <w:pStyle w:val="Heading2"/>
      </w:pPr>
      <w:r>
        <w:t xml:space="preserve">2. Technical Competency and Curriculum Design</w:t>
      </w:r>
    </w:p>
    <w:bookmarkStart w:id="23" w:name="alignment-with-learning-objectives"/>
    <w:p>
      <w:pPr>
        <w:pStyle w:val="Heading3"/>
      </w:pPr>
      <w:r>
        <w:t xml:space="preserve">2.1 Alignment with Learning Objectives</w:t>
      </w:r>
    </w:p>
    <w:p>
      <w:pPr>
        <w:pStyle w:val="FirstParagraph"/>
      </w:pPr>
      <w:r>
        <w:t xml:space="preserve">The</w:t>
      </w:r>
      <w:r>
        <w:t xml:space="preserve"> </w:t>
      </w:r>
      <w:r>
        <w:rPr>
          <w:bCs/>
          <w:b/>
        </w:rPr>
        <w:t xml:space="preserve">Curriculum Developer</w:t>
      </w:r>
      <w:r>
        <w:t xml:space="preserve"> </w:t>
      </w:r>
      <w:r>
        <w:t xml:space="preserve">has shown exceptional skill in translating complex business requirements into clear, measurable learning objectives. In the recent "Advanced Technical Safety" module, the developer successfully utilized the ADDIE model to create a structured learning path. The alignment between the content and the desired outcomes was precise, resulting in a 15% increase in learner assessment scores compared to the previous iteration.</w:t>
      </w:r>
    </w:p>
    <w:bookmarkEnd w:id="23"/>
    <w:bookmarkStart w:id="24" w:name="localization-and-cultural-adaptation"/>
    <w:p>
      <w:pPr>
        <w:pStyle w:val="Heading3"/>
      </w:pPr>
      <w:r>
        <w:t xml:space="preserve">2.2 Localization and Cultural Adaptation</w:t>
      </w:r>
    </w:p>
    <w:p>
      <w:pPr>
        <w:pStyle w:val="FirstParagraph"/>
      </w:pPr>
      <w:r>
        <w:t xml:space="preserve">Operating in</w:t>
      </w:r>
      <w:r>
        <w:t xml:space="preserve"> </w:t>
      </w:r>
      <w:r>
        <w:rPr>
          <w:bCs/>
          <w:b/>
        </w:rPr>
        <w:t xml:space="preserve">Munich, Germany</w:t>
      </w:r>
      <w:r>
        <w:t xml:space="preserve">, requires a nuanced understanding of local educational norms. The developer has excelled in adapting global content to fit the German context. This includes ensuring compliance with local data privacy laws (GDPR) within learning management systems and tailoring examples to resonate with European professionals. Their attention to detail in translating technical jargon into accessible German language content has been particularly noted by stakeholders.</w:t>
      </w:r>
    </w:p>
    <w:bookmarkEnd w:id="24"/>
    <w:bookmarkStart w:id="25" w:name="use-of-technology-and-tools"/>
    <w:p>
      <w:pPr>
        <w:pStyle w:val="Heading3"/>
      </w:pPr>
      <w:r>
        <w:t xml:space="preserve">2.3 Use of Technology and Tools</w:t>
      </w:r>
    </w:p>
    <w:p>
      <w:pPr>
        <w:pStyle w:val="FirstParagraph"/>
      </w:pPr>
      <w:r>
        <w:t xml:space="preserve">The subject demonstrates advanced proficiency with industry-standard authoring tools such as Articulate Storyline and Adobe Captivate. Furthermore, they have taken the initiative to integrate interactive elements that enhance engagement, such as scenario-based learning simulations. This technical agility is crucial for maintaining the competitive edge of our educational offerings in the Munich market.</w:t>
      </w:r>
    </w:p>
    <w:bookmarkEnd w:id="25"/>
    <w:bookmarkEnd w:id="26"/>
    <w:bookmarkStart w:id="27" w:name="collaboration-and-stakeholder-management"/>
    <w:p>
      <w:pPr>
        <w:pStyle w:val="Heading2"/>
      </w:pPr>
      <w:r>
        <w:t xml:space="preserve">3. Collaboration and Stakeholder Management</w:t>
      </w:r>
    </w:p>
    <w:p>
      <w:pPr>
        <w:pStyle w:val="FirstParagraph"/>
      </w:pPr>
      <w:r>
        <w:t xml:space="preserve">A key aspect of this</w:t>
      </w:r>
      <w:r>
        <w:t xml:space="preserve"> </w:t>
      </w:r>
      <w:r>
        <w:rPr>
          <w:bCs/>
          <w:b/>
        </w:rPr>
        <w:t xml:space="preserve">Peer Review Report</w:t>
      </w:r>
      <w:r>
        <w:t xml:space="preserve"> </w:t>
      </w:r>
      <w:r>
        <w:t xml:space="preserve">is the evaluation of interpersonal skills. The</w:t>
      </w:r>
      <w:r>
        <w:t xml:space="preserve"> </w:t>
      </w:r>
      <w:r>
        <w:rPr>
          <w:bCs/>
          <w:b/>
        </w:rPr>
        <w:t xml:space="preserve">Curriculum Developer</w:t>
      </w:r>
      <w:r>
        <w:t xml:space="preserve"> </w:t>
      </w:r>
      <w:r>
        <w:t xml:space="preserve">has fostered strong relationships with subject matter experts (SMEs) across the Munich office. Their ability to facilitate workshops and extract critical knowledge from technical teams has streamlined the content creation process.</w:t>
      </w:r>
    </w:p>
    <w:p>
      <w:pPr>
        <w:pStyle w:val="BodyText"/>
      </w:pPr>
      <w:r>
        <w:t xml:space="preserve">Feedback from cross-functional teams indicates that the developer is approachable, responsive, and open to constructive criticism. They have effectively managed conflicting feedback from various stakeholders, finding balanced solutions that satisfy pedagogical integrity and business needs. This collaborative spirit is essential for the success of our decentralized teams in Germany.</w:t>
      </w:r>
    </w:p>
    <w:bookmarkEnd w:id="27"/>
    <w:bookmarkStart w:id="28" w:name="quality-assurance-and-evaluation"/>
    <w:p>
      <w:pPr>
        <w:pStyle w:val="Heading2"/>
      </w:pPr>
      <w:r>
        <w:t xml:space="preserve">4. Quality Assurance and Evaluation</w:t>
      </w:r>
    </w:p>
    <w:p>
      <w:pPr>
        <w:pStyle w:val="FirstParagraph"/>
      </w:pPr>
      <w:r>
        <w:t xml:space="preserve">The developer has implemented a robust quality assurance process for all curriculum materials. This includes rigorous peer reviews, accessibility checks (WCAG 2.1 compliance), and usability testing with pilot groups. The commitment to quality ensures that the final products are not only educationally sound but also inclusive and user-friendly.</w:t>
      </w:r>
    </w:p>
    <w:p>
      <w:pPr>
        <w:pStyle w:val="BodyText"/>
      </w:pPr>
      <w:r>
        <w:t xml:space="preserve">Additionally, the subject has begun to incorporate data-driven evaluation methods. By analyzing learner analytics, they have identified drop-off points in modules and made iterative improvements. This proactive approach to evaluation demonstrates a mature understanding of the curriculum development lifecycle.</w:t>
      </w:r>
    </w:p>
    <w:bookmarkEnd w:id="28"/>
    <w:bookmarkStart w:id="29" w:name="areas-for-improvement"/>
    <w:p>
      <w:pPr>
        <w:pStyle w:val="Heading2"/>
      </w:pPr>
      <w:r>
        <w:t xml:space="preserve">5.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specific areas for development:</w:t>
      </w:r>
    </w:p>
    <w:p>
      <w:pPr>
        <w:numPr>
          <w:ilvl w:val="0"/>
          <w:numId w:val="1001"/>
        </w:numPr>
        <w:pStyle w:val="Compact"/>
      </w:pPr>
      <w:r>
        <w:rPr>
          <w:bCs/>
          <w:b/>
        </w:rPr>
        <w:t xml:space="preserve">Project Management:</w:t>
      </w:r>
      <w:r>
        <w:t xml:space="preserve"> </w:t>
      </w:r>
      <w:r>
        <w:t xml:space="preserve">The developer occasionally struggles with time management when handling multiple projects simultaneously. Adopting more rigorous project management techniques, such as Agile or Scrum methodologies, could enhance efficiency.</w:t>
      </w:r>
    </w:p>
    <w:p>
      <w:pPr>
        <w:numPr>
          <w:ilvl w:val="0"/>
          <w:numId w:val="1001"/>
        </w:numPr>
        <w:pStyle w:val="Compact"/>
      </w:pPr>
      <w:r>
        <w:rPr>
          <w:bCs/>
          <w:b/>
        </w:rPr>
        <w:t xml:space="preserve">Advanced Analytics:</w:t>
      </w:r>
      <w:r>
        <w:t xml:space="preserve"> </w:t>
      </w:r>
      <w:r>
        <w:t xml:space="preserve">While basic analytics are utilized, there is an opportunity to deepen expertise in learning analytics to provide more predictive insights into learner behavior.</w:t>
      </w:r>
    </w:p>
    <w:p>
      <w:pPr>
        <w:numPr>
          <w:ilvl w:val="0"/>
          <w:numId w:val="1001"/>
        </w:numPr>
        <w:pStyle w:val="Compact"/>
      </w:pPr>
      <w:r>
        <w:rPr>
          <w:bCs/>
          <w:b/>
        </w:rPr>
        <w:t xml:space="preserve">Public Speaking:</w:t>
      </w:r>
      <w:r>
        <w:t xml:space="preserve"> </w:t>
      </w:r>
      <w:r>
        <w:t xml:space="preserve">To further influence organizational strategy, the developer should work on presenting curriculum proposals to senior leadership with greater confidence and impact.</w:t>
      </w:r>
    </w:p>
    <w:bookmarkEnd w:id="29"/>
    <w:bookmarkStart w:id="30" w:name="strategic-recommendations"/>
    <w:p>
      <w:pPr>
        <w:pStyle w:val="Heading2"/>
      </w:pPr>
      <w:r>
        <w:t xml:space="preserve">6. Strategic Recommendations</w:t>
      </w:r>
    </w:p>
    <w:p>
      <w:pPr>
        <w:pStyle w:val="FirstParagraph"/>
      </w:pPr>
      <w:r>
        <w:t xml:space="preserve">Based on the findings of this review, the following recommendations are proposed for the</w:t>
      </w:r>
      <w:r>
        <w:t xml:space="preserve"> </w:t>
      </w:r>
      <w:r>
        <w:rPr>
          <w:bCs/>
          <w:b/>
        </w:rPr>
        <w:t xml:space="preserve">Curriculum Developer</w:t>
      </w:r>
      <w:r>
        <w:t xml:space="preserve"> </w:t>
      </w:r>
      <w:r>
        <w:t xml:space="preserve">in</w:t>
      </w:r>
      <w:r>
        <w:t xml:space="preserve"> </w:t>
      </w:r>
      <w:r>
        <w:rPr>
          <w:bCs/>
          <w:b/>
        </w:rPr>
        <w:t xml:space="preserve">Munich, Germany</w:t>
      </w:r>
      <w:r>
        <w:t xml:space="preserve">:</w:t>
      </w:r>
    </w:p>
    <w:p>
      <w:pPr>
        <w:numPr>
          <w:ilvl w:val="0"/>
          <w:numId w:val="1002"/>
        </w:numPr>
        <w:pStyle w:val="Compact"/>
      </w:pPr>
      <w:r>
        <w:t xml:space="preserve">Enroll in a certified project management course to improve workflow efficiency.</w:t>
      </w:r>
    </w:p>
    <w:p>
      <w:pPr>
        <w:numPr>
          <w:ilvl w:val="0"/>
          <w:numId w:val="1002"/>
        </w:numPr>
        <w:pStyle w:val="Compact"/>
      </w:pPr>
      <w:r>
        <w:t xml:space="preserve">Lead a pilot project focused on AI-driven personalized learning to stay at the forefront of educational technology.</w:t>
      </w:r>
    </w:p>
    <w:p>
      <w:pPr>
        <w:numPr>
          <w:ilvl w:val="0"/>
          <w:numId w:val="1002"/>
        </w:numPr>
        <w:pStyle w:val="Compact"/>
      </w:pPr>
      <w:r>
        <w:t xml:space="preserve">Mentor junior instructional designers within the Munich team to foster knowledge sharing and leadership skills.</w:t>
      </w:r>
    </w:p>
    <w:bookmarkEnd w:id="30"/>
    <w:bookmarkStart w:id="31" w:name="overall-rating-and-conclusion"/>
    <w:p>
      <w:pPr>
        <w:pStyle w:val="Heading2"/>
      </w:pPr>
      <w:r>
        <w:t xml:space="preserve">7.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Key Strength:</w:t>
      </w:r>
      <w:r>
        <w:t xml:space="preserve"> </w:t>
      </w:r>
      <w:r>
        <w:t xml:space="preserve">Cultural Adaptation and Instructional Design Quality</w:t>
      </w:r>
    </w:p>
    <w:p>
      <w:pPr>
        <w:pStyle w:val="BodyText"/>
      </w:pPr>
      <w:r>
        <w:rPr>
          <w:bCs/>
          <w:b/>
        </w:rPr>
        <w:t xml:space="preserve">Key Focus Area:</w:t>
      </w:r>
      <w:r>
        <w:t xml:space="preserve"> </w:t>
      </w:r>
      <w:r>
        <w:t xml:space="preserve">Project Management Efficiency</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a valuable asset to our organization in</w:t>
      </w:r>
      <w:r>
        <w:t xml:space="preserve"> </w:t>
      </w:r>
      <w:r>
        <w:rPr>
          <w:bCs/>
          <w:b/>
        </w:rPr>
        <w:t xml:space="preserve">Munich, Germany</w:t>
      </w:r>
      <w:r>
        <w:t xml:space="preserve">. Their dedication to creating high-quality, culturally relevant educational content has significantly contributed to our strategic goals. With continued focus on the identified areas for improvement, they are well-positioned for further career advancement and increased responsibility within the department.</w:t>
      </w:r>
    </w:p>
    <w:bookmarkEnd w:id="31"/>
    <w:p>
      <w:pPr>
        <w:pStyle w:val="BodyText"/>
      </w:pPr>
      <w:r>
        <w:t xml:space="preserve">Reviewer Signature</w:t>
      </w:r>
    </w:p>
    <w:p>
      <w:pPr>
        <w:pStyle w:val="BodyText"/>
      </w:pPr>
      <w:r>
        <w:t xml:space="preserve">Senior Instructional Design Lead</w:t>
      </w:r>
    </w:p>
    <w:p>
      <w:pPr>
        <w:pStyle w:val="BodyText"/>
      </w:pPr>
      <w:r>
        <w:t xml:space="preserve">Employee Signature</w:t>
      </w:r>
    </w:p>
    <w:p>
      <w:pPr>
        <w:pStyle w:val="BodyText"/>
      </w:pPr>
      <w:r>
        <w:t xml:space="preserve">Curriculum Developer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Munich, Germany</dc:title>
  <dc:creator/>
  <dc:language>en</dc:language>
  <cp:keywords/>
  <dcterms:created xsi:type="dcterms:W3CDTF">2026-10-10T03:58:12Z</dcterms:created>
  <dcterms:modified xsi:type="dcterms:W3CDTF">2026-10-10T03:58:12Z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