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collaborative contributions of the Curriculum Developer based in our Indonesia Jakarta office. The purpose of this document is to provide constructive feedback, identify areas of excellence, and outline strategic improvements necessary to align our educational products with the evolving standards of the Indonesian education sector. The review focuses on the developer's ability to synthesize local pedagogical requirements with global best practices, ensuring that our curriculum remains relevant, engaging, and compliant with national regulations.</w:t>
      </w:r>
    </w:p>
    <w:bookmarkEnd w:id="21"/>
    <w:bookmarkStart w:id="22" w:name="X34ee7116fd232a3bc46c268a42425f93ce72918"/>
    <w:p>
      <w:pPr>
        <w:pStyle w:val="Heading2"/>
      </w:pPr>
      <w:r>
        <w:t xml:space="preserve">2. Contextual Alignment: Indonesia Jakarta Market</w:t>
      </w:r>
    </w:p>
    <w:p>
      <w:pPr>
        <w:pStyle w:val="FirstParagraph"/>
      </w:pPr>
      <w:r>
        <w:t xml:space="preserve">Operating as a Curriculum Developer in Indonesia Jakarta presents unique challenges and opportunities. The educational landscape here is dynamic, heavily influenced by the Ministry of Education, Culture, Research, and Technology (Kemendikbudristek). A critical component of this review is the developer's adherence to the "Kurikulum Merdeka" (Independent Curriculum) framework.</w:t>
      </w:r>
    </w:p>
    <w:p>
      <w:pPr>
        <w:pStyle w:val="BodyText"/>
      </w:pPr>
      <w:r>
        <w:t xml:space="preserve">The subject has demonstrated a strong understanding of the local context. In Indonesia Jakarta, where educational institutions range from traditional public schools to elite international academies, the curriculum must be adaptable. The developer has successfully integrated local cultural nuances and Bahasa Indonesia language proficiency standards into the learning materials. This localization is vital for student engagement and ensures that the content resonates with the diverse demographic found in the capital city.</w:t>
      </w:r>
    </w:p>
    <w:bookmarkEnd w:id="22"/>
    <w:bookmarkStart w:id="23" w:name="technical-competency-and-content-quality"/>
    <w:p>
      <w:pPr>
        <w:pStyle w:val="Heading2"/>
      </w:pPr>
      <w:r>
        <w:t xml:space="preserve">3. Technical Competency and Content Quality</w:t>
      </w:r>
    </w:p>
    <w:p>
      <w:pPr>
        <w:pStyle w:val="FirstParagraph"/>
      </w:pPr>
      <w:r>
        <w:t xml:space="preserve">The core responsibility of a Curriculum Developer is the creation of high-quality, pedagogically sound learning materials. During this review period, the following technical strengths were observed:</w:t>
      </w:r>
    </w:p>
    <w:p>
      <w:pPr>
        <w:numPr>
          <w:ilvl w:val="0"/>
          <w:numId w:val="1001"/>
        </w:numPr>
        <w:pStyle w:val="Compact"/>
      </w:pPr>
      <w:r>
        <w:rPr>
          <w:bCs/>
          <w:b/>
        </w:rPr>
        <w:t xml:space="preserve">Instructional Design:</w:t>
      </w:r>
      <w:r>
        <w:t xml:space="preserve"> </w:t>
      </w:r>
      <w:r>
        <w:t xml:space="preserve">The developer effectively utilizes backward design principles, starting with clear learning outcomes aligned with national competency standards. The progression of difficulty in the modules is logical and supports scaffolding for students of varying abilities.</w:t>
      </w:r>
    </w:p>
    <w:p>
      <w:pPr>
        <w:numPr>
          <w:ilvl w:val="0"/>
          <w:numId w:val="1001"/>
        </w:numPr>
        <w:pStyle w:val="Compact"/>
      </w:pPr>
      <w:r>
        <w:rPr>
          <w:bCs/>
          <w:b/>
        </w:rPr>
        <w:t xml:space="preserve">Assessment Strategy:</w:t>
      </w:r>
      <w:r>
        <w:t xml:space="preserve"> </w:t>
      </w:r>
      <w:r>
        <w:t xml:space="preserve">There is a notable improvement in the design of formative and summative assessments. The inclusion of project-based learning (PBL) assessments reflects the modern shift in Indonesian education towards critical thinking and problem-solving skills.</w:t>
      </w:r>
    </w:p>
    <w:p>
      <w:pPr>
        <w:numPr>
          <w:ilvl w:val="0"/>
          <w:numId w:val="1001"/>
        </w:numPr>
        <w:pStyle w:val="Compact"/>
      </w:pPr>
      <w:r>
        <w:rPr>
          <w:bCs/>
          <w:b/>
        </w:rPr>
        <w:t xml:space="preserve">Digital Integration:</w:t>
      </w:r>
      <w:r>
        <w:t xml:space="preserve"> </w:t>
      </w:r>
      <w:r>
        <w:t xml:space="preserve">Given the rapid digitalization of schools in Indonesia Jakarta, the developer has successfully incorporated multimedia elements and interactive digital resources. This ensures that the curriculum is not only print-ready but also optimized for Learning Management Systems (LMS) widely used in the region.</w:t>
      </w:r>
    </w:p>
    <w:bookmarkEnd w:id="23"/>
    <w:bookmarkStart w:id="24" w:name="collaboration-and-stakeholder-engagement"/>
    <w:p>
      <w:pPr>
        <w:pStyle w:val="Heading2"/>
      </w:pPr>
      <w:r>
        <w:t xml:space="preserve">4. Collaboration and Stakeholder Engagement</w:t>
      </w:r>
    </w:p>
    <w:p>
      <w:pPr>
        <w:pStyle w:val="FirstParagraph"/>
      </w:pPr>
      <w:r>
        <w:t xml:space="preserve">A Curriculum Developer does not work in isolation. This Peer Review Report highlights the subject's interactions with teachers, school administrators, and subject matter experts within the Indonesia Jakarta region.</w:t>
      </w:r>
    </w:p>
    <w:p>
      <w:pPr>
        <w:pStyle w:val="BodyText"/>
      </w:pPr>
      <w:r>
        <w:t xml:space="preserve">Feedback from local educators indicates that the developer is responsive and approachable. The ability to conduct workshops and training sessions for teachers on how to implement the new curriculum has been particularly effective. In the Indonesian context, where teacher buy-in is crucial for successful implementation, this collaborative approach is a significant asset. The developer has shown cultural sensitivity and respect for the hierarchical structures often present in educational institutions, facilitating smoother adoption of new materials.</w:t>
      </w:r>
    </w:p>
    <w:bookmarkEnd w:id="24"/>
    <w:bookmarkStart w:id="25" w:name="areas-for-improvement"/>
    <w:p>
      <w:pPr>
        <w:pStyle w:val="Heading2"/>
      </w:pPr>
      <w:r>
        <w:t xml:space="preserve">5. Areas for Improvement</w:t>
      </w:r>
    </w:p>
    <w:p>
      <w:pPr>
        <w:pStyle w:val="FirstParagraph"/>
      </w:pPr>
      <w:r>
        <w:t xml:space="preserve">While the performance has been largely positive, this Peer Review Report identifies specific areas where the Curriculum Developer can enhance their impact:</w:t>
      </w:r>
    </w:p>
    <w:p>
      <w:pPr>
        <w:numPr>
          <w:ilvl w:val="0"/>
          <w:numId w:val="1002"/>
        </w:numPr>
        <w:pStyle w:val="Compact"/>
      </w:pPr>
      <w:r>
        <w:rPr>
          <w:bCs/>
          <w:b/>
        </w:rPr>
        <w:t xml:space="preserve">Data-Driven Iteration:</w:t>
      </w:r>
      <w:r>
        <w:t xml:space="preserve"> </w:t>
      </w:r>
      <w:r>
        <w:t xml:space="preserve">There is a need to more rigorously analyze student performance data to refine the curriculum. Currently, revisions are largely based on qualitative feedback. Incorporating quantitative data analytics will help identify specific knowledge gaps among students in Indonesia Jakarta.</w:t>
      </w:r>
    </w:p>
    <w:p>
      <w:pPr>
        <w:numPr>
          <w:ilvl w:val="0"/>
          <w:numId w:val="1002"/>
        </w:numPr>
        <w:pStyle w:val="Compact"/>
      </w:pPr>
      <w:r>
        <w:rPr>
          <w:bCs/>
          <w:b/>
        </w:rPr>
        <w:t xml:space="preserve">Inclusivity and Accessibility:</w:t>
      </w:r>
      <w:r>
        <w:t xml:space="preserve"> </w:t>
      </w:r>
      <w:r>
        <w:t xml:space="preserve">While the content is culturally relevant, further attention should be paid to inclusive education practices. Ensuring that materials are accessible to students with diverse learning needs is a growing priority in the national education agenda.</w:t>
      </w:r>
    </w:p>
    <w:p>
      <w:pPr>
        <w:numPr>
          <w:ilvl w:val="0"/>
          <w:numId w:val="1002"/>
        </w:numPr>
        <w:pStyle w:val="Compact"/>
      </w:pPr>
      <w:r>
        <w:rPr>
          <w:bCs/>
          <w:b/>
        </w:rPr>
        <w:t xml:space="preserve">Regulatory Agility:</w:t>
      </w:r>
      <w:r>
        <w:t xml:space="preserve"> </w:t>
      </w:r>
      <w:r>
        <w:t xml:space="preserve">The regulatory environment in Indonesia can change rapidly. The developer should establish a more proactive monitoring system for policy updates from the Ministry to ensure immediate compliance and avoid the need for last-minute overhauls.</w:t>
      </w:r>
    </w:p>
    <w:bookmarkEnd w:id="25"/>
    <w:bookmarkStart w:id="26" w:name="strategic-recommendations"/>
    <w:p>
      <w:pPr>
        <w:pStyle w:val="Heading2"/>
      </w:pPr>
      <w:r>
        <w:t xml:space="preserve">6. Strategic Recommendations</w:t>
      </w:r>
    </w:p>
    <w:p>
      <w:pPr>
        <w:pStyle w:val="FirstParagraph"/>
      </w:pPr>
      <w:r>
        <w:t xml:space="preserve">Based on the findings of this review, the following actions are recommended for the Curriculum Developer:</w:t>
      </w:r>
    </w:p>
    <w:p>
      <w:pPr>
        <w:numPr>
          <w:ilvl w:val="0"/>
          <w:numId w:val="1003"/>
        </w:numPr>
        <w:pStyle w:val="Compact"/>
      </w:pPr>
      <w:r>
        <w:t xml:space="preserve">Engage in advanced professional development regarding data analytics in education to support evidence-based curriculum design.</w:t>
      </w:r>
    </w:p>
    <w:p>
      <w:pPr>
        <w:numPr>
          <w:ilvl w:val="0"/>
          <w:numId w:val="1003"/>
        </w:numPr>
        <w:pStyle w:val="Compact"/>
      </w:pPr>
      <w:r>
        <w:t xml:space="preserve">Collaborate more closely with special education experts to audit current materials for accessibility standards.</w:t>
      </w:r>
    </w:p>
    <w:p>
      <w:pPr>
        <w:numPr>
          <w:ilvl w:val="0"/>
          <w:numId w:val="1003"/>
        </w:numPr>
        <w:pStyle w:val="Compact"/>
      </w:pPr>
      <w:r>
        <w:t xml:space="preserve">Lead a pilot program in a diverse set of schools across Indonesia Jakarta to gather broader feedback before full-scale rollout of new modules.</w:t>
      </w:r>
    </w:p>
    <w:bookmarkEnd w:id="26"/>
    <w:bookmarkStart w:id="27" w:name="conclusion"/>
    <w:p>
      <w:pPr>
        <w:pStyle w:val="Heading2"/>
      </w:pPr>
      <w:r>
        <w:t xml:space="preserve">7. Conclusion</w:t>
      </w:r>
    </w:p>
    <w:p>
      <w:pPr>
        <w:pStyle w:val="FirstParagraph"/>
      </w:pPr>
      <w:r>
        <w:t xml:space="preserve">In conclusion, this Peer Review Report affirms that the Curriculum Developer is a valuable asset to the organization. Their work significantly contributes to the quality of education delivered in Indonesia Jakarta. By addressing the identified areas for improvement, particularly in data utilization and inclusivity, the developer will be well-positioned to lead future curriculum initiatives that meet the highest standards of educational excellence. The commitment to aligning with local needs while maintaining global quality is commendable and should be sustained.</w:t>
      </w:r>
    </w:p>
    <w:bookmarkEnd w:id="27"/>
    <w:p>
      <w:pPr>
        <w:pStyle w:val="BodyText"/>
      </w:pPr>
      <w:r>
        <w:rPr>
          <w:bCs/>
          <w:b/>
        </w:rPr>
        <w:t xml:space="preserve">Reviewed By:</w:t>
      </w:r>
      <w:r>
        <w:t xml:space="preserve"> </w:t>
      </w:r>
      <w:r>
        <w:t xml:space="preserve">[Senior Education Specialist Name]</w:t>
      </w:r>
    </w:p>
    <w:p>
      <w:pPr>
        <w:pStyle w:val="BodyText"/>
      </w:pPr>
      <w:r>
        <w:rPr>
          <w:bCs/>
          <w:b/>
        </w:rPr>
        <w:t xml:space="preserve">Title:</w:t>
      </w:r>
      <w:r>
        <w:t xml:space="preserve"> </w:t>
      </w:r>
      <w:r>
        <w:t xml:space="preserve">Head of Curriculum Strategy</w:t>
      </w:r>
    </w:p>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Instructional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Indonesia Jakarta</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