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Tehran,</w:t>
      </w:r>
      <w:r>
        <w:t xml:space="preserve"> </w:t>
      </w:r>
      <w:r>
        <w:t xml:space="preserve">Iran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Curriculum Developer Performance Evaluation</w:t>
      </w:r>
    </w:p>
    <w:p>
      <w:pPr>
        <w:pStyle w:val="BodyText"/>
      </w:pPr>
      <w:r>
        <w:rPr>
          <w:bCs/>
          <w:b/>
        </w:rPr>
        <w:t xml:space="preserve">Location:</w:t>
      </w:r>
      <w:r>
        <w:t xml:space="preserve"> </w:t>
      </w:r>
      <w:r>
        <w:t xml:space="preserve">Tehran, Iran</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Academic Year 1402-1403</w:t>
      </w:r>
    </w:p>
    <w:bookmarkEnd w:id="20"/>
    <w:bookmarkStart w:id="21" w:name="introduction-and-context"/>
    <w:p>
      <w:pPr>
        <w:pStyle w:val="Heading2"/>
      </w:pPr>
      <w:r>
        <w:t xml:space="preserve">1. Introduction and Context</w:t>
      </w:r>
    </w:p>
    <w:p>
      <w:pPr>
        <w:pStyle w:val="FirstParagraph"/>
      </w:pPr>
      <w:r>
        <w:t xml:space="preserve">This Peer Review Report serves as a formal assessment of the professional contributions, pedagogical strategies, and administrative adherence of the Curriculum Developer assigned to the educational district in Tehran, Iran. The purpose of this document is to evaluate the alignment of the developed curricula with the national standards set by the Ministry of Education of the Islamic Republic of Iran, while simultaneously assessing the integration of modern educational methodologies suitable for the dynamic urban environment of Tehran.</w:t>
      </w:r>
    </w:p>
    <w:p>
      <w:pPr>
        <w:pStyle w:val="BodyText"/>
      </w:pPr>
      <w:r>
        <w:t xml:space="preserve">The role of the Curriculum Developer in this context is critical. It requires a delicate balance between maintaining the cultural and religious integrity of the national syllabus and fostering critical thinking, digital literacy, and scientific inquiry among students. This review focuses on the developer's ability to navigate these requirements effectively within the specific socio-economic landscape of Tehran.</w:t>
      </w:r>
    </w:p>
    <w:bookmarkEnd w:id="21"/>
    <w:bookmarkStart w:id="22" w:name="X95f4affee35352f3be2e915b2e3a4644fc761c2"/>
    <w:p>
      <w:pPr>
        <w:pStyle w:val="Heading2"/>
      </w:pPr>
      <w:r>
        <w:t xml:space="preserve">2. Alignment with National Standards and Cultural Relevance</w:t>
      </w:r>
    </w:p>
    <w:p>
      <w:pPr>
        <w:pStyle w:val="FirstParagraph"/>
      </w:pPr>
      <w:r>
        <w:t xml:space="preserve">A primary criterion for this review is the strict adherence to the guidelines provided by the Iranian Ministry of Education. The Curriculum Developer has demonstrated a commendable understanding of the mandatory competencies required for students in Tehran. The reviewed materials show a strong alignment with the national vision for education, ensuring that core subjects such as Persian literature, Islamic studies, and mathematics meet the prescribed learning outcomes.</w:t>
      </w:r>
    </w:p>
    <w:p>
      <w:pPr>
        <w:pStyle w:val="BodyText"/>
      </w:pPr>
      <w:r>
        <w:t xml:space="preserve">Furthermore, the developer has successfully localized content to reflect the specific cultural nuances of Tehran. The integration of local history, geography, and social studies examples has made the curriculum more relatable for students in the capital. This localization strategy is vital for engaging students who are exposed to a rapidly modernizing urban environment. The peer review panel notes that the cultural sensitivity displayed in the materials is appropriate and respectful of the values upheld in Iran.</w:t>
      </w:r>
    </w:p>
    <w:bookmarkEnd w:id="22"/>
    <w:bookmarkStart w:id="23" w:name="pedagogical-innovation-and-methodology"/>
    <w:p>
      <w:pPr>
        <w:pStyle w:val="Heading2"/>
      </w:pPr>
      <w:r>
        <w:t xml:space="preserve">3. Pedagogical Innovation and Methodology</w:t>
      </w:r>
    </w:p>
    <w:p>
      <w:pPr>
        <w:pStyle w:val="FirstParagraph"/>
      </w:pPr>
      <w:r>
        <w:t xml:space="preserve">In the context of Tehran, where access to technology and information is relatively high compared to other regions, the Curriculum Developer is expected to incorporate innovative teaching methods. This report highlights the developer's successful transition from rote memorization techniques to more student-centered learning approaches. The inclusion of project-based learning modules and collaborative group activities in the science and social studies curricula is particularly noteworthy.</w:t>
      </w:r>
    </w:p>
    <w:p>
      <w:pPr>
        <w:pStyle w:val="BodyText"/>
      </w:pPr>
      <w:r>
        <w:t xml:space="preserve">The developer has also addressed the need for digital literacy. By integrating digital resources and suggesting the use of educational software compatible with local infrastructure, the curriculum supports the technological advancement of the education sector in Tehran. However, the review suggests that further emphasis should be placed on offline digital resources to ensure accessibility for students in all districts of Tehran, including those with limited internet connectivity.</w:t>
      </w:r>
    </w:p>
    <w:bookmarkEnd w:id="23"/>
    <w:bookmarkStart w:id="24" w:name="assessment-and-evaluation-strategies"/>
    <w:p>
      <w:pPr>
        <w:pStyle w:val="Heading2"/>
      </w:pPr>
      <w:r>
        <w:t xml:space="preserve">4. Assessment and Evaluation Strategies</w:t>
      </w:r>
    </w:p>
    <w:p>
      <w:pPr>
        <w:pStyle w:val="FirstParagraph"/>
      </w:pPr>
      <w:r>
        <w:t xml:space="preserve">The assessment frameworks designed by the Curriculum Developer have been reviewed for fairness, validity, and reliability. The shift towards continuous assessment, rather than relying solely on high-stakes final examinations, is a positive development. This approach aligns with global best practices and reduces student anxiety, which is a significant concern in the competitive academic environment of Tehran.</w:t>
      </w:r>
    </w:p>
    <w:p>
      <w:pPr>
        <w:pStyle w:val="BodyText"/>
      </w:pPr>
      <w:r>
        <w:t xml:space="preserve">The rubrics provided for teachers are clear and actionable, facilitating consistent grading across different schools in the district. The inclusion of formative assessment tools allows educators to monitor student progress in real-time and adjust their teaching strategies accordingly. The peer review panel commends the developer for creating a balanced assessment system that values both academic achievement and personal development.</w:t>
      </w:r>
    </w:p>
    <w:bookmarkEnd w:id="24"/>
    <w:bookmarkStart w:id="25" w:name="Xb2d2918ade6086156b670ed75d1a376e511d5f7"/>
    <w:p>
      <w:pPr>
        <w:pStyle w:val="Heading2"/>
      </w:pPr>
      <w:r>
        <w:t xml:space="preserve">5. Collaboration and Professional Development</w:t>
      </w:r>
    </w:p>
    <w:p>
      <w:pPr>
        <w:pStyle w:val="FirstParagraph"/>
      </w:pPr>
      <w:r>
        <w:t xml:space="preserve">Effective curriculum development in Iran requires close collaboration with teachers, administrators, and subject matter experts. The Curriculum Developer has actively engaged with educators in Tehran through workshops and feedback sessions. This collaborative approach has ensured that the curriculum is practical and feasible for classroom implementation.</w:t>
      </w:r>
    </w:p>
    <w:p>
      <w:pPr>
        <w:pStyle w:val="BodyText"/>
      </w:pPr>
      <w:r>
        <w:t xml:space="preserve">Additionally, the developer has contributed to the professional development of teachers by providing training materials and guides on how to implement the new curriculum effectively. This support system is crucial for ensuring a smooth transition and maximizing the impact of the curriculum changes. The peer review panel notes that the developer's communication skills and ability to work within a team are exemplary.</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of the Curriculum Developer is highly satisfactory, there are areas that require attention. First, there is a need to further diversify the learning materials to cater to students with different learning styles and abilities, including those with special educational needs. Second, the curriculum should place greater emphasis on environmental education and sustainability, which are increasingly important topics in Tehran due to urban challenges.</w:t>
      </w:r>
    </w:p>
    <w:p>
      <w:pPr>
        <w:pStyle w:val="BodyText"/>
      </w:pPr>
      <w:r>
        <w:t xml:space="preserve">Finally, the developer is encouraged to explore more opportunities for international collaboration and benchmarking, while maintaining national standards. This could involve adapting successful educational models from other countries to the Iranian context, thereby enriching the educational experience for students in Tehran.</w:t>
      </w:r>
    </w:p>
    <w:bookmarkEnd w:id="26"/>
    <w:bookmarkStart w:id="27" w:name="conclusion"/>
    <w:p>
      <w:pPr>
        <w:pStyle w:val="Heading2"/>
      </w:pPr>
      <w:r>
        <w:t xml:space="preserve">7. Conclusion</w:t>
      </w:r>
    </w:p>
    <w:p>
      <w:pPr>
        <w:pStyle w:val="FirstParagraph"/>
      </w:pPr>
      <w:r>
        <w:t xml:space="preserve">In conclusion, this Peer Review Report affirms the high quality of work produced by the Curriculum Developer in Tehran, Iran. The developer has successfully created a curriculum that is culturally relevant, pedagogically sound, and aligned with national standards. The commitment to innovation, collaboration, and continuous improvement is evident in all aspects of the work reviewed. The peer review panel recommends the continuation of the current strategies with the suggested enhancements to further elevate the quality of education in Tehran.</w:t>
      </w:r>
    </w:p>
    <w:bookmarkEnd w:id="27"/>
    <w:p>
      <w:pPr>
        <w:pStyle w:val="BodyText"/>
      </w:pPr>
      <w:r>
        <w:rPr>
          <w:bCs/>
          <w:b/>
        </w:rPr>
        <w:t xml:space="preserve">Reviewed By:</w:t>
      </w:r>
    </w:p>
    <w:p>
      <w:pPr>
        <w:pStyle w:val="BodyText"/>
      </w:pPr>
      <w:r>
        <w:t xml:space="preserve">Senior Educational Consultant</w:t>
      </w:r>
    </w:p>
    <w:p>
      <w:pPr>
        <w:pStyle w:val="BodyText"/>
      </w:pPr>
      <w:r>
        <w:t xml:space="preserve">Signature</w:t>
      </w:r>
    </w:p>
    <w:p>
      <w:pPr>
        <w:pStyle w:val="BodyText"/>
      </w:pPr>
      <w:r>
        <w:rPr>
          <w:bCs/>
          <w:b/>
        </w:rPr>
        <w:t xml:space="preserve">Approved By:</w:t>
      </w:r>
    </w:p>
    <w:p>
      <w:pPr>
        <w:pStyle w:val="BodyText"/>
      </w:pPr>
      <w:r>
        <w:t xml:space="preserve">Director of Curriculum Affairs</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Tehran, Iran</dc:title>
  <dc:creator/>
  <dc:language>en</dc:language>
  <cp:keywords/>
  <dcterms:created xsi:type="dcterms:W3CDTF">2026-10-10T01:11:21Z</dcterms:created>
  <dcterms:modified xsi:type="dcterms:W3CDTF">2026-10-10T01:11:21Z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