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Italy Milan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Instructional Design Lead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competencies, and strategic contributions of the Curriculum Developer assigned to our Milan-based educational technology division. The review focuses on the developer's ability to design, implement, and refine learning curricula that align with both international pedagogical standards and the specific cultural and linguistic nuances of the Italy Milan market. The overall assessment indicates a high level of proficiency, with specific areas identified for continued growth in cross-functional collaboration and data-driven iteration.</w:t>
      </w:r>
    </w:p>
    <w:bookmarkEnd w:id="20"/>
    <w:bookmarkStart w:id="21" w:name="X7c86803c9f7bee63f86d320919cd159f39221ad"/>
    <w:p>
      <w:pPr>
        <w:pStyle w:val="Heading2"/>
      </w:pPr>
      <w:r>
        <w:t xml:space="preserve">2. Contextual Alignment: The Italy Milan Market</w:t>
      </w:r>
    </w:p>
    <w:p>
      <w:pPr>
        <w:pStyle w:val="FirstParagraph"/>
      </w:pPr>
      <w:r>
        <w:t xml:space="preserve">Operating as a Curriculum Developer in Italy Milan requires a sophisticated understanding of the local educational landscape. Milan is not only a fashion and design capital but also a burgeoning hub for innovation and tech education. The reviewed professional has demonstrated a commendable ability to tailor content that resonates with this dynamic environment.</w:t>
      </w:r>
    </w:p>
    <w:p>
      <w:pPr>
        <w:pStyle w:val="BodyText"/>
      </w:pPr>
      <w:r>
        <w:t xml:space="preserve">Specifically, the Curriculum Developer has successfully integrated local case studies relevant to the Milanese business ecosystem into technical training modules. This localization strategy ensures that learners perceive the material as immediately applicable to their professional lives within the region. Furthermore, the developer has shown sensitivity to the bilingual nature of many Milanese corporate environments, ensuring that English-language curricula are accessible to non-native speakers without sacrificing technical accuracy.</w:t>
      </w:r>
    </w:p>
    <w:bookmarkEnd w:id="21"/>
    <w:bookmarkStart w:id="22" w:name="pedagogical-design-and-content-quality"/>
    <w:p>
      <w:pPr>
        <w:pStyle w:val="Heading2"/>
      </w:pPr>
      <w:r>
        <w:t xml:space="preserve">3. Pedagogical Design and Content Quality</w:t>
      </w:r>
    </w:p>
    <w:p>
      <w:pPr>
        <w:pStyle w:val="FirstParagraph"/>
      </w:pPr>
      <w:r>
        <w:t xml:space="preserve">The core responsibility of the Curriculum Developer is the creation of robust learning architectures. During this review period, the subject exhibited exceptional skills in instructional design. The curricula developed were not merely repositories of information but were structured to facilitate active learning and critical thinking.</w:t>
      </w:r>
    </w:p>
    <w:p>
      <w:pPr>
        <w:pStyle w:val="BodyText"/>
      </w:pPr>
      <w:r>
        <w:t xml:space="preserve">The developer effectively utilized adult learning principles (Andragogy), ensuring that modules were self-directed and problem-centered. This is particularly crucial for the professional development courses offered in Milan, where participants often balance intensive work schedules with upskilling requirements. The use of multimedia elements, interactive simulations, and scenario-based learning was executed with high technical quality, reflecting the design-centric culture of the city.</w:t>
      </w:r>
    </w:p>
    <w:bookmarkEnd w:id="22"/>
    <w:bookmarkStart w:id="23" w:name="Xc454e888b32624bd170f871d8fc4119561ff456"/>
    <w:p>
      <w:pPr>
        <w:pStyle w:val="Heading2"/>
      </w:pPr>
      <w:r>
        <w:t xml:space="preserve">4. Stakeholder Collaboration and Communication</w:t>
      </w:r>
    </w:p>
    <w:p>
      <w:pPr>
        <w:pStyle w:val="FirstParagraph"/>
      </w:pPr>
      <w:r>
        <w:t xml:space="preserve">A successful Curriculum Developer must act as a bridge between subject matter experts (SMEs), instructional designers, and the end-users. In the context of our Italy Milan operations, this involves navigating a diverse network of stakeholders. The reviewed professional has maintained open lines of communication with local partners and internal teams.</w:t>
      </w:r>
    </w:p>
    <w:p>
      <w:pPr>
        <w:pStyle w:val="BodyText"/>
      </w:pPr>
      <w:r>
        <w:t xml:space="preserve">Feedback from SMEs indicates that the developer is adept at extracting complex technical knowledge and translating it into digestible learning units. However, there is an opportunity to enhance the frequency of stakeholder check-ins during the early phases of curriculum development to ensure alignment with shifting business priorities in the fast-paced Milan market.</w:t>
      </w:r>
    </w:p>
    <w:bookmarkEnd w:id="23"/>
    <w:bookmarkStart w:id="24" w:name="technical-proficiency-and-innovation"/>
    <w:p>
      <w:pPr>
        <w:pStyle w:val="Heading2"/>
      </w:pPr>
      <w:r>
        <w:t xml:space="preserve">5. Technical Proficiency and Innovation</w:t>
      </w:r>
    </w:p>
    <w:p>
      <w:pPr>
        <w:pStyle w:val="FirstParagraph"/>
      </w:pPr>
      <w:r>
        <w:t xml:space="preserve">The educational technology landscape is evolving rapidly. The Curriculum Developer has demonstrated strong proficiency in utilizing Learning Management Systems (LMS) and authoring tools. The integration of gamification elements into recent modules has shown a positive impact on learner engagement metrics.</w:t>
      </w:r>
    </w:p>
    <w:p>
      <w:pPr>
        <w:pStyle w:val="BodyText"/>
      </w:pPr>
      <w:r>
        <w:t xml:space="preserve">Furthermore, the developer has shown an interest in emerging trends such as micro-learning and AI-assisted personalization. While the implementation of these technologies is still in the experimental phase, the proactive approach to staying current with global ed-tech trends is highly valued.</w:t>
      </w:r>
    </w:p>
    <w:bookmarkEnd w:id="24"/>
    <w:bookmarkStart w:id="25" w:name="areas-for-improvement"/>
    <w:p>
      <w:pPr>
        <w:pStyle w:val="Heading2"/>
      </w:pPr>
      <w:r>
        <w:t xml:space="preserve">6. Areas for Improvement</w:t>
      </w:r>
    </w:p>
    <w:p>
      <w:pPr>
        <w:pStyle w:val="FirstParagraph"/>
      </w:pPr>
      <w:r>
        <w:t xml:space="preserve">To further elevate the impact of the Curriculum Developer's work, the following areas are recommended for focus:</w:t>
      </w:r>
    </w:p>
    <w:p>
      <w:pPr>
        <w:numPr>
          <w:ilvl w:val="0"/>
          <w:numId w:val="1001"/>
        </w:numPr>
        <w:pStyle w:val="Compact"/>
      </w:pPr>
      <w:r>
        <w:rPr>
          <w:bCs/>
          <w:b/>
        </w:rPr>
        <w:t xml:space="preserve">Data Analytics:</w:t>
      </w:r>
      <w:r>
        <w:t xml:space="preserve"> </w:t>
      </w:r>
      <w:r>
        <w:t xml:space="preserve">Deepen the analysis of learner performance data to drive iterative improvements in curriculum design.</w:t>
      </w:r>
    </w:p>
    <w:p>
      <w:pPr>
        <w:numPr>
          <w:ilvl w:val="0"/>
          <w:numId w:val="1001"/>
        </w:numPr>
        <w:pStyle w:val="Compact"/>
      </w:pPr>
      <w:r>
        <w:rPr>
          <w:bCs/>
          <w:b/>
        </w:rPr>
        <w:t xml:space="preserve">Cultural Nuance:</w:t>
      </w:r>
      <w:r>
        <w:t xml:space="preserve"> </w:t>
      </w:r>
      <w:r>
        <w:t xml:space="preserve">Continue to refine the localization of content to ensure it fully captures the subtleties of the Italian professional culture, beyond just language translation.</w:t>
      </w:r>
    </w:p>
    <w:p>
      <w:pPr>
        <w:numPr>
          <w:ilvl w:val="0"/>
          <w:numId w:val="1001"/>
        </w:numPr>
        <w:pStyle w:val="Compact"/>
      </w:pPr>
      <w:r>
        <w:rPr>
          <w:bCs/>
          <w:b/>
        </w:rPr>
        <w:t xml:space="preserve">Project Management:</w:t>
      </w:r>
      <w:r>
        <w:t xml:space="preserve"> </w:t>
      </w:r>
      <w:r>
        <w:t xml:space="preserve">Enhance time management strategies to handle multiple curriculum projects simultaneously without compromising quality.</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is a vital asset to our operations in Italy Milan. Their ability to blend pedagogical expertise with a deep understanding of the local market has resulted in high-quality, engaging, and effective learning solutions. With continued focus on data-driven design and stakeholder engagement, the developer is well-positioned to lead future curriculum initiatives and contribute significantly to the organization's educational goals in the region.</w:t>
      </w:r>
    </w:p>
    <w:bookmarkEnd w:id="26"/>
    <w:p>
      <w:pPr>
        <w:pStyle w:val="BodyText"/>
      </w:pPr>
      <w:r>
        <w:rPr>
          <w:bCs/>
          <w:b/>
        </w:rPr>
        <w:t xml:space="preserve">Reviewer Signature:</w:t>
      </w:r>
    </w:p>
    <w:p>
      <w:pPr>
        <w:pStyle w:val="BodyText"/>
      </w:pPr>
      <w:r>
        <w:t xml:space="preserve">__________________________</w:t>
      </w:r>
    </w:p>
    <w:p>
      <w:pPr>
        <w:pStyle w:val="BodyText"/>
      </w:pPr>
      <w:r>
        <w:t xml:space="preserve">Senior Instructional Design Lead</w:t>
      </w:r>
    </w:p>
    <w:p>
      <w:pPr>
        <w:pStyle w:val="BodyText"/>
      </w:pPr>
      <w:r>
        <w:rPr>
          <w:bCs/>
          <w:b/>
        </w:rPr>
        <w:t xml:space="preserve">Curriculum Developer Acknowledgement:</w:t>
      </w:r>
    </w:p>
    <w:p>
      <w:pPr>
        <w:pStyle w:val="BodyText"/>
      </w:pPr>
      <w:r>
        <w:t xml:space="preserve">__________________________</w:t>
      </w:r>
    </w:p>
    <w:p>
      <w:pPr>
        <w:pStyle w:val="BodyText"/>
      </w:pPr>
      <w:r>
        <w:t xml:space="preserve">Date: 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