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Performance Evaluation: Curriculum Developer</w:t>
      </w:r>
    </w:p>
    <w:p>
      <w:pPr>
        <w:pStyle w:val="BodyText"/>
      </w:pPr>
      <w:r>
        <w:t xml:space="preserve">Location:</w:t>
      </w:r>
      <w:r>
        <w:t xml:space="preserve"> </w:t>
      </w:r>
      <w:r>
        <w:t xml:space="preserve">Japan Osaka</w:t>
      </w:r>
    </w:p>
    <w:p>
      <w:pPr>
        <w:pStyle w:val="BodyText"/>
      </w:pPr>
      <w:r>
        <w:t xml:space="preserve">Department:</w:t>
      </w:r>
      <w:r>
        <w:t xml:space="preserve"> </w:t>
      </w:r>
      <w:r>
        <w:t xml:space="preserve">Educational Strategy &amp; Development</w:t>
      </w:r>
    </w:p>
    <w:p>
      <w:pPr>
        <w:pStyle w:val="BodyText"/>
      </w:pPr>
      <w:r>
        <w:t xml:space="preserve">Review Period:</w:t>
      </w:r>
      <w:r>
        <w:t xml:space="preserve"> </w:t>
      </w:r>
      <w:r>
        <w:t xml:space="preserve">Q3 2023 - Q2 2024</w:t>
      </w:r>
    </w:p>
    <w:p>
      <w:pPr>
        <w:pStyle w:val="BodyText"/>
      </w:pPr>
      <w:r>
        <w:t xml:space="preserve">Date of Report:</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collaborative contributions of the</w:t>
      </w:r>
      <w:r>
        <w:t xml:space="preserve"> </w:t>
      </w:r>
      <w:r>
        <w:rPr>
          <w:bCs/>
          <w:b/>
        </w:rPr>
        <w:t xml:space="preserve">Curriculum Developer</w:t>
      </w:r>
      <w:r>
        <w:t xml:space="preserve"> </w:t>
      </w:r>
      <w:r>
        <w:t xml:space="preserve">assigned to our operations in</w:t>
      </w:r>
      <w:r>
        <w:t xml:space="preserve"> </w:t>
      </w:r>
      <w:r>
        <w:rPr>
          <w:bCs/>
          <w:b/>
        </w:rPr>
        <w:t xml:space="preserve">Japan Osaka</w:t>
      </w:r>
      <w:r>
        <w:t xml:space="preserve">. The primary objective of this review is to assess the effectiveness of the curriculum design processes, the alignment with local educational standards in the Kansai region, and the developer's ability to navigate the unique cultural and linguistic landscape of Osaka.</w:t>
      </w:r>
    </w:p>
    <w:p>
      <w:pPr>
        <w:pStyle w:val="BodyText"/>
      </w:pPr>
      <w:r>
        <w:t xml:space="preserve">Over the past twelve months, the</w:t>
      </w:r>
      <w:r>
        <w:t xml:space="preserve"> </w:t>
      </w:r>
      <w:r>
        <w:rPr>
          <w:bCs/>
          <w:b/>
        </w:rPr>
        <w:t xml:space="preserve">Curriculum Developer</w:t>
      </w:r>
      <w:r>
        <w:t xml:space="preserve"> </w:t>
      </w:r>
      <w:r>
        <w:t xml:space="preserve">has demonstrated a high level of competence in creating engaging, culturally relevant, and pedagogically sound educational materials. Their work has significantly contributed to the localization of our global learning frameworks, ensuring they resonate with students and educators in</w:t>
      </w:r>
      <w:r>
        <w:t xml:space="preserve"> </w:t>
      </w:r>
      <w:r>
        <w:rPr>
          <w:bCs/>
          <w:b/>
        </w:rPr>
        <w:t xml:space="preserve">Japan Osaka</w:t>
      </w:r>
      <w:r>
        <w:t xml:space="preserve">. This report details specific achievements, areas of excellence, and strategic recommendations for future growth.</w:t>
      </w:r>
    </w:p>
    <w:bookmarkEnd w:id="21"/>
    <w:bookmarkStart w:id="22" w:name="X3956bcf22f798987115c7c2ee206ab9e63bd097"/>
    <w:p>
      <w:pPr>
        <w:pStyle w:val="Heading2"/>
      </w:pPr>
      <w:r>
        <w:t xml:space="preserve">2. Contextual Adaptation and Cultural Competence</w:t>
      </w:r>
    </w:p>
    <w:p>
      <w:pPr>
        <w:pStyle w:val="FirstParagraph"/>
      </w:pPr>
      <w:r>
        <w:t xml:space="preserve">A critical requirement for a</w:t>
      </w:r>
      <w:r>
        <w:t xml:space="preserve"> </w:t>
      </w:r>
      <w:r>
        <w:rPr>
          <w:bCs/>
          <w:b/>
        </w:rPr>
        <w:t xml:space="preserve">Curriculum Developer</w:t>
      </w:r>
      <w:r>
        <w:t xml:space="preserve"> </w:t>
      </w:r>
      <w:r>
        <w:t xml:space="preserve">operating in</w:t>
      </w:r>
      <w:r>
        <w:t xml:space="preserve"> </w:t>
      </w:r>
      <w:r>
        <w:rPr>
          <w:bCs/>
          <w:b/>
        </w:rPr>
        <w:t xml:space="preserve">Japan Osaka</w:t>
      </w:r>
      <w:r>
        <w:t xml:space="preserve"> </w:t>
      </w:r>
      <w:r>
        <w:t xml:space="preserve">is the ability to adapt content to local nuances. Osaka is known for its distinct dialect (Kansai-ben), vibrant culture, and specific educational expectations that differ slightly from Tokyo-centric standards. The subject of this</w:t>
      </w:r>
      <w:r>
        <w:t xml:space="preserve"> </w:t>
      </w:r>
      <w:r>
        <w:rPr>
          <w:bCs/>
          <w:b/>
        </w:rPr>
        <w:t xml:space="preserve">Peer Review Report</w:t>
      </w:r>
      <w:r>
        <w:t xml:space="preserve"> </w:t>
      </w:r>
      <w:r>
        <w:t xml:space="preserve">has excelled in this area.</w:t>
      </w:r>
    </w:p>
    <w:p>
      <w:pPr>
        <w:pStyle w:val="BodyText"/>
      </w:pPr>
      <w:r>
        <w:t xml:space="preserve">The</w:t>
      </w:r>
      <w:r>
        <w:t xml:space="preserve"> </w:t>
      </w:r>
      <w:r>
        <w:rPr>
          <w:bCs/>
          <w:b/>
        </w:rPr>
        <w:t xml:space="preserve">Curriculum Developer</w:t>
      </w:r>
      <w:r>
        <w:t xml:space="preserve"> </w:t>
      </w:r>
      <w:r>
        <w:t xml:space="preserve">successfully integrated local case studies and cultural references into the core modules. For instance, the recent revision of the Business Communication module utilized scenarios specific to Osaka’s bustling commercial district, making the content immediately applicable for local learners. This attention to detail demonstrates a deep understanding of the</w:t>
      </w:r>
      <w:r>
        <w:t xml:space="preserve"> </w:t>
      </w:r>
      <w:r>
        <w:rPr>
          <w:bCs/>
          <w:b/>
        </w:rPr>
        <w:t xml:space="preserve">Japan Osaka</w:t>
      </w:r>
      <w:r>
        <w:t xml:space="preserve"> </w:t>
      </w:r>
      <w:r>
        <w:t xml:space="preserve">market, ensuring that the curriculum is not merely translated, but truly localized.</w:t>
      </w:r>
    </w:p>
    <w:p>
      <w:pPr>
        <w:pStyle w:val="BodyText"/>
      </w:pPr>
      <w:r>
        <w:t xml:space="preserve">Furthermore, the developer showed sensitivity to Japanese educational hierarchies and learning styles. By balancing Western interactive methodologies with the Japanese preference for structured, respectful learning environments, the</w:t>
      </w:r>
      <w:r>
        <w:t xml:space="preserve"> </w:t>
      </w:r>
      <w:r>
        <w:rPr>
          <w:bCs/>
          <w:b/>
        </w:rPr>
        <w:t xml:space="preserve">Curriculum Developer</w:t>
      </w:r>
      <w:r>
        <w:t xml:space="preserve"> </w:t>
      </w:r>
      <w:r>
        <w:t xml:space="preserve">created a hybrid model that has received positive feedback from both international stakeholders and local partners in Osaka.</w:t>
      </w:r>
    </w:p>
    <w:bookmarkEnd w:id="22"/>
    <w:bookmarkStart w:id="23" w:name="X8b57fef98d400eec7512bb4a95496f873f5de7c"/>
    <w:p>
      <w:pPr>
        <w:pStyle w:val="Heading2"/>
      </w:pPr>
      <w:r>
        <w:t xml:space="preserve">3. Technical Proficiency and Instructional Design</w:t>
      </w:r>
    </w:p>
    <w:p>
      <w:pPr>
        <w:pStyle w:val="FirstParagraph"/>
      </w:pPr>
      <w:r>
        <w:t xml:space="preserve">From a technical standpoint, the</w:t>
      </w:r>
      <w:r>
        <w:t xml:space="preserve"> </w:t>
      </w:r>
      <w:r>
        <w:rPr>
          <w:bCs/>
          <w:b/>
        </w:rPr>
        <w:t xml:space="preserve">Curriculum Developer</w:t>
      </w:r>
      <w:r>
        <w:t xml:space="preserve"> </w:t>
      </w:r>
      <w:r>
        <w:t xml:space="preserve">has maintained rigorous standards in instructional design. This</w:t>
      </w:r>
      <w:r>
        <w:t xml:space="preserve"> </w:t>
      </w:r>
      <w:r>
        <w:rPr>
          <w:bCs/>
          <w:b/>
        </w:rPr>
        <w:t xml:space="preserve">Peer Review Report</w:t>
      </w:r>
      <w:r>
        <w:t xml:space="preserve"> </w:t>
      </w:r>
      <w:r>
        <w:t xml:space="preserve">highlights their proficiency in utilizing modern Learning Management Systems (LMS) and authoring tools. The developer has consistently produced materials that are visually appealing, accessible, and aligned with global quality benchmarks.</w:t>
      </w:r>
    </w:p>
    <w:p>
      <w:pPr>
        <w:pStyle w:val="BodyText"/>
      </w:pPr>
      <w:r>
        <w:t xml:space="preserve">Key technical achievements include:</w:t>
      </w:r>
    </w:p>
    <w:p>
      <w:pPr>
        <w:numPr>
          <w:ilvl w:val="0"/>
          <w:numId w:val="1001"/>
        </w:numPr>
        <w:pStyle w:val="Compact"/>
      </w:pPr>
      <w:r>
        <w:rPr>
          <w:bCs/>
          <w:b/>
        </w:rPr>
        <w:t xml:space="preserve">Standardization:</w:t>
      </w:r>
      <w:r>
        <w:t xml:space="preserve"> </w:t>
      </w:r>
      <w:r>
        <w:t xml:space="preserve">Established a unified template for all course materials developed in the</w:t>
      </w:r>
      <w:r>
        <w:t xml:space="preserve"> </w:t>
      </w:r>
      <w:r>
        <w:rPr>
          <w:bCs/>
          <w:b/>
        </w:rPr>
        <w:t xml:space="preserve">Japan Osaka</w:t>
      </w:r>
      <w:r>
        <w:t xml:space="preserve"> </w:t>
      </w:r>
      <w:r>
        <w:t xml:space="preserve">office, ensuring consistency across different subjects.</w:t>
      </w:r>
    </w:p>
    <w:p>
      <w:pPr>
        <w:numPr>
          <w:ilvl w:val="0"/>
          <w:numId w:val="1001"/>
        </w:numPr>
        <w:pStyle w:val="Compact"/>
      </w:pPr>
      <w:r>
        <w:rPr>
          <w:bCs/>
          <w:b/>
        </w:rPr>
        <w:t xml:space="preserve">Accessibility:</w:t>
      </w:r>
      <w:r>
        <w:t xml:space="preserve"> </w:t>
      </w:r>
      <w:r>
        <w:t xml:space="preserve">Implemented WCAG 2.1 compliance standards in all digital content, ensuring accessibility for learners with disabilities, a growing priority in Japanese education.</w:t>
      </w:r>
    </w:p>
    <w:p>
      <w:pPr>
        <w:numPr>
          <w:ilvl w:val="0"/>
          <w:numId w:val="1001"/>
        </w:numPr>
        <w:pStyle w:val="Compact"/>
      </w:pPr>
      <w:r>
        <w:rPr>
          <w:bCs/>
          <w:b/>
        </w:rPr>
        <w:t xml:space="preserve">Assessment Design:</w:t>
      </w:r>
      <w:r>
        <w:t xml:space="preserve"> </w:t>
      </w:r>
      <w:r>
        <w:t xml:space="preserve">Created robust assessment frameworks that accurately measure learning outcomes while respecting the high-stakes testing culture prevalent in</w:t>
      </w:r>
      <w:r>
        <w:t xml:space="preserve"> </w:t>
      </w:r>
      <w:r>
        <w:rPr>
          <w:bCs/>
          <w:b/>
        </w:rPr>
        <w:t xml:space="preserve">Japan Osaka</w:t>
      </w:r>
      <w:r>
        <w:t xml:space="preserve">.</w:t>
      </w:r>
    </w:p>
    <w:p>
      <w:pPr>
        <w:pStyle w:val="FirstParagraph"/>
      </w:pPr>
      <w:r>
        <w:t xml:space="preserve">The</w:t>
      </w:r>
      <w:r>
        <w:t xml:space="preserve"> </w:t>
      </w:r>
      <w:r>
        <w:rPr>
          <w:bCs/>
          <w:b/>
        </w:rPr>
        <w:t xml:space="preserve">Curriculum Developer</w:t>
      </w:r>
      <w:r>
        <w:t xml:space="preserve">’s ability to translate complex pedagogical theories into practical, user-friendly courseware is a standout strength. Their work ensures that the curriculum is not only theoretically sound but also practically executable by instructors in the field.</w:t>
      </w:r>
    </w:p>
    <w:bookmarkEnd w:id="23"/>
    <w:bookmarkStart w:id="24" w:name="collaboration-and-stakeholder-management"/>
    <w:p>
      <w:pPr>
        <w:pStyle w:val="Heading2"/>
      </w:pPr>
      <w:r>
        <w:t xml:space="preserve">4. Collaboration and Stakeholder Management</w:t>
      </w:r>
    </w:p>
    <w:p>
      <w:pPr>
        <w:pStyle w:val="FirstParagraph"/>
      </w:pPr>
      <w:r>
        <w:t xml:space="preserve">Effective collaboration is essential for a</w:t>
      </w:r>
      <w:r>
        <w:t xml:space="preserve"> </w:t>
      </w:r>
      <w:r>
        <w:rPr>
          <w:bCs/>
          <w:b/>
        </w:rPr>
        <w:t xml:space="preserve">Curriculum Developer</w:t>
      </w:r>
      <w:r>
        <w:t xml:space="preserve"> </w:t>
      </w:r>
      <w:r>
        <w:t xml:space="preserve">working in a multicultural hub like</w:t>
      </w:r>
      <w:r>
        <w:t xml:space="preserve"> </w:t>
      </w:r>
      <w:r>
        <w:rPr>
          <w:bCs/>
          <w:b/>
        </w:rPr>
        <w:t xml:space="preserve">Japan Osaka</w:t>
      </w:r>
      <w:r>
        <w:t xml:space="preserve">. This</w:t>
      </w:r>
      <w:r>
        <w:t xml:space="preserve"> </w:t>
      </w:r>
      <w:r>
        <w:rPr>
          <w:bCs/>
          <w:b/>
        </w:rPr>
        <w:t xml:space="preserve">Peer Review Report</w:t>
      </w:r>
      <w:r>
        <w:t xml:space="preserve"> </w:t>
      </w:r>
      <w:r>
        <w:t xml:space="preserve">notes the developer’s exceptional ability to bridge the gap between global headquarters and local implementation teams.</w:t>
      </w:r>
    </w:p>
    <w:p>
      <w:pPr>
        <w:pStyle w:val="BodyText"/>
      </w:pPr>
      <w:r>
        <w:t xml:space="preserve">The developer has fostered strong relationships with local subject matter experts (SMEs) in Osaka, leveraging their insights to refine content accuracy. Regular workshops and feedback sessions organized by the</w:t>
      </w:r>
      <w:r>
        <w:t xml:space="preserve"> </w:t>
      </w:r>
      <w:r>
        <w:rPr>
          <w:bCs/>
          <w:b/>
        </w:rPr>
        <w:t xml:space="preserve">Curriculum Developer</w:t>
      </w:r>
      <w:r>
        <w:t xml:space="preserve"> </w:t>
      </w:r>
      <w:r>
        <w:t xml:space="preserve">have created a collaborative environment where local educators feel valued and heard. This approach has significantly reduced the revision cycle time and improved the overall quality of the curriculum.</w:t>
      </w:r>
    </w:p>
    <w:p>
      <w:pPr>
        <w:pStyle w:val="BodyText"/>
      </w:pPr>
      <w:r>
        <w:t xml:space="preserve">Additionally, the developer has effectively communicated progress and challenges to international stakeholders, ensuring transparency and alignment with global strategic goals. Their diplomatic approach to managing differing opinions has been instrumental in maintaining project momentum.</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Curriculum Developer</w:t>
      </w:r>
      <w:r>
        <w:t xml:space="preserve"> </w:t>
      </w:r>
      <w:r>
        <w:t xml:space="preserve">in</w:t>
      </w:r>
      <w:r>
        <w:t xml:space="preserve"> </w:t>
      </w:r>
      <w:r>
        <w:rPr>
          <w:bCs/>
          <w:b/>
        </w:rPr>
        <w:t xml:space="preserve">Japan Osaka</w:t>
      </w:r>
      <w:r>
        <w:t xml:space="preserve"> </w:t>
      </w:r>
      <w:r>
        <w:t xml:space="preserve">has been largely exemplary,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Data-Driven Iteration:</w:t>
      </w:r>
      <w:r>
        <w:t xml:space="preserve"> </w:t>
      </w:r>
      <w:r>
        <w:t xml:space="preserve">While qualitative feedback is strong, the developer should incorporate more quantitative data analytics from the LMS to refine curriculum elements. Tracking learner engagement metrics specific to the Osaka demographic could provide deeper insights.</w:t>
      </w:r>
    </w:p>
    <w:p>
      <w:pPr>
        <w:numPr>
          <w:ilvl w:val="0"/>
          <w:numId w:val="1002"/>
        </w:numPr>
        <w:pStyle w:val="Compact"/>
      </w:pPr>
      <w:r>
        <w:rPr>
          <w:bCs/>
          <w:b/>
        </w:rPr>
        <w:t xml:space="preserve">Advanced Technology Integration:</w:t>
      </w:r>
      <w:r>
        <w:t xml:space="preserve"> </w:t>
      </w:r>
      <w:r>
        <w:t xml:space="preserve">Exploring the integration of AI-driven personalized learning paths could further enhance the curriculum’s effectiveness, aligning with Japan’s push towards Society 5.0.</w:t>
      </w:r>
    </w:p>
    <w:p>
      <w:pPr>
        <w:numPr>
          <w:ilvl w:val="0"/>
          <w:numId w:val="1002"/>
        </w:numPr>
        <w:pStyle w:val="Compact"/>
      </w:pPr>
      <w:r>
        <w:rPr>
          <w:bCs/>
          <w:b/>
        </w:rPr>
        <w:t xml:space="preserve">Knowledge Sharing:</w:t>
      </w:r>
      <w:r>
        <w:t xml:space="preserve"> </w:t>
      </w:r>
      <w:r>
        <w:t xml:space="preserve">The</w:t>
      </w:r>
      <w:r>
        <w:t xml:space="preserve"> </w:t>
      </w:r>
      <w:r>
        <w:rPr>
          <w:bCs/>
          <w:b/>
        </w:rPr>
        <w:t xml:space="preserve">Curriculum Developer</w:t>
      </w:r>
      <w:r>
        <w:t xml:space="preserve"> </w:t>
      </w:r>
      <w:r>
        <w:t xml:space="preserve">should document their localization strategies more formally to create a best-practice guide for other regional offices.</w:t>
      </w:r>
    </w:p>
    <w:bookmarkEnd w:id="25"/>
    <w:bookmarkStart w:id="26" w:name="overall-performance-rating"/>
    <w:p>
      <w:pPr>
        <w:pStyle w:val="Heading2"/>
      </w:pPr>
      <w:r>
        <w:t xml:space="preserve">6. Overall Performance Rating</w:t>
      </w:r>
    </w:p>
    <w:p>
      <w:pPr>
        <w:pStyle w:val="FirstParagraph"/>
      </w:pPr>
      <w:r>
        <w:t xml:space="preserve">Content Quality &amp; Accuracy</w:t>
      </w:r>
      <w:r>
        <w:t xml:space="preserve"> </w:t>
      </w:r>
      <w:r>
        <w:t xml:space="preserve">5/5</w:t>
      </w:r>
    </w:p>
    <w:p>
      <w:pPr>
        <w:pStyle w:val="BodyText"/>
      </w:pPr>
      <w:r>
        <w:t xml:space="preserve">Cultural Adaptation (Japan Osaka)</w:t>
      </w:r>
      <w:r>
        <w:t xml:space="preserve"> </w:t>
      </w:r>
      <w:r>
        <w:t xml:space="preserve">5/5</w:t>
      </w:r>
    </w:p>
    <w:p>
      <w:pPr>
        <w:pStyle w:val="BodyText"/>
      </w:pPr>
      <w:r>
        <w:t xml:space="preserve">Technical Skills</w:t>
      </w:r>
      <w:r>
        <w:t xml:space="preserve"> </w:t>
      </w:r>
      <w:r>
        <w:t xml:space="preserve">4.5/5</w:t>
      </w:r>
    </w:p>
    <w:p>
      <w:pPr>
        <w:pStyle w:val="BodyText"/>
      </w:pPr>
      <w:r>
        <w:t xml:space="preserve">Collaboration &amp; Communication</w:t>
      </w:r>
      <w:r>
        <w:t xml:space="preserve"> </w:t>
      </w:r>
      <w:r>
        <w:t xml:space="preserve">5/5</w:t>
      </w:r>
    </w:p>
    <w:p>
      <w:pPr>
        <w:pStyle w:val="BodyText"/>
      </w:pPr>
      <w:r>
        <w:t xml:space="preserve">Innovation &amp; Initiative</w:t>
      </w:r>
      <w:r>
        <w:t xml:space="preserve"> </w:t>
      </w:r>
      <w:r>
        <w:t xml:space="preserve">4/5</w:t>
      </w:r>
    </w:p>
    <w:p>
      <w:pPr>
        <w:pStyle w:val="BodyText"/>
      </w:pPr>
      <w:r>
        <w:rPr>
          <w:bCs/>
          <w:b/>
        </w:rPr>
        <w:t xml:space="preserve">Overall Rating</w:t>
      </w:r>
      <w:r>
        <w:t xml:space="preserve"> </w:t>
      </w:r>
      <w:r>
        <w:rPr>
          <w:bCs/>
          <w:b/>
        </w:rPr>
        <w:t xml:space="preserve">4.7/5</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vital asset to our organization in</w:t>
      </w:r>
      <w:r>
        <w:t xml:space="preserve"> </w:t>
      </w:r>
      <w:r>
        <w:rPr>
          <w:bCs/>
          <w:b/>
        </w:rPr>
        <w:t xml:space="preserve">Japan Osaka</w:t>
      </w:r>
      <w:r>
        <w:t xml:space="preserve">. Their dedication to cultural sensitivity, technical excellence, and collaborative problem-solving has resulted in high-quality educational products that meet the needs of our local stakeholders. We recommend continued support for their professional development, particularly in data analytics and emerging educational technologies, to further elevate their impact.</w:t>
      </w:r>
    </w:p>
    <w:bookmarkEnd w:id="27"/>
    <w:p>
      <w:pPr>
        <w:pStyle w:val="BodyText"/>
      </w:pPr>
      <w:r>
        <w:t xml:space="preserve">Confidential Document - Internal Use Only</w:t>
      </w:r>
    </w:p>
    <w:p>
      <w:pPr>
        <w:pStyle w:val="BodyText"/>
      </w:pPr>
      <w:r>
        <w:t xml:space="preserve">Generated for the Educational Strategy &amp; Development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Japan Osaka</dc:title>
  <dc:creator/>
  <dc:language>en</dc:language>
  <cp:keywords/>
  <dcterms:created xsi:type="dcterms:W3CDTF">2026-10-10T02:20:07Z</dcterms:created>
  <dcterms:modified xsi:type="dcterms:W3CDTF">2026-10-10T02:20:07Z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