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Curriculum Developer Performance Evaluation</w:t>
      </w:r>
    </w:p>
    <w:p>
      <w:pPr>
        <w:pStyle w:val="BodyText"/>
      </w:pPr>
      <w:r>
        <w:rPr>
          <w:bCs/>
          <w:b/>
        </w:rPr>
        <w:t xml:space="preserve">Location:</w:t>
      </w:r>
      <w:r>
        <w:t xml:space="preserve"> </w:t>
      </w:r>
      <w:r>
        <w:t xml:space="preserve">Almaty, Kazakhstan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pedagogical contributions, and strategic alignment of the Curriculum Developer role within our educational institution located in Almaty, Kazakhstan. The purpose of this document is to assess the effectiveness of curriculum design, implementation, and adaptation processes in the context of the evolving educational landscape of Kazakhstan. This review highlights the developer's ability to integrate national educational standards with global best practices, ensuring that learning outcomes are relevant, rigorous, and culturally responsive to the diverse student population in Almaty.</w:t>
      </w:r>
    </w:p>
    <w:bookmarkEnd w:id="21"/>
    <w:bookmarkStart w:id="22" w:name="context-and-objectives"/>
    <w:p>
      <w:pPr>
        <w:pStyle w:val="Heading2"/>
      </w:pPr>
      <w:r>
        <w:t xml:space="preserve">2. Context and Objectives</w:t>
      </w:r>
    </w:p>
    <w:p>
      <w:pPr>
        <w:pStyle w:val="FirstParagraph"/>
      </w:pPr>
      <w:r>
        <w:t xml:space="preserve">The educational environment in Almaty is dynamic, characterized by a blend of traditional Kazakhstani values and modern, international educational methodologies. As the nation continues to modernize its education system under the "Digital Kazakhstan" and "Education 2020" frameworks, the role of the Curriculum Developer is pivotal. The primary objectives of this review are to evaluate:</w:t>
      </w:r>
    </w:p>
    <w:p>
      <w:pPr>
        <w:numPr>
          <w:ilvl w:val="0"/>
          <w:numId w:val="1001"/>
        </w:numPr>
        <w:pStyle w:val="Compact"/>
      </w:pPr>
      <w:r>
        <w:t xml:space="preserve">Alignment of developed curricula with the National Curriculum of Kazakhstan.</w:t>
      </w:r>
    </w:p>
    <w:p>
      <w:pPr>
        <w:numPr>
          <w:ilvl w:val="0"/>
          <w:numId w:val="1001"/>
        </w:numPr>
        <w:pStyle w:val="Compact"/>
      </w:pPr>
      <w:r>
        <w:t xml:space="preserve">Integration of digital literacy and STEM (Science, Technology, Engineering, Mathematics) competencies.</w:t>
      </w:r>
    </w:p>
    <w:p>
      <w:pPr>
        <w:numPr>
          <w:ilvl w:val="0"/>
          <w:numId w:val="1001"/>
        </w:numPr>
        <w:pStyle w:val="Compact"/>
      </w:pPr>
      <w:r>
        <w:t xml:space="preserve">Effectiveness of teacher training and support materials provided.</w:t>
      </w:r>
    </w:p>
    <w:p>
      <w:pPr>
        <w:numPr>
          <w:ilvl w:val="0"/>
          <w:numId w:val="1001"/>
        </w:numPr>
        <w:pStyle w:val="Compact"/>
      </w:pPr>
      <w:r>
        <w:t xml:space="preserve">Responsiveness to the multicultural and multilingual context of Almaty.</w:t>
      </w:r>
    </w:p>
    <w:bookmarkEnd w:id="22"/>
    <w:bookmarkStart w:id="27" w:name="evaluation-criteria-and-findings"/>
    <w:p>
      <w:pPr>
        <w:pStyle w:val="Heading2"/>
      </w:pPr>
      <w:r>
        <w:t xml:space="preserve">3. Evaluation Criteria and Findings</w:t>
      </w:r>
    </w:p>
    <w:bookmarkStart w:id="23" w:name="curriculum-design-and-content-quality"/>
    <w:p>
      <w:pPr>
        <w:pStyle w:val="Heading3"/>
      </w:pPr>
      <w:r>
        <w:t xml:space="preserve">3.1. Curriculum Design and Content Quality</w:t>
      </w:r>
    </w:p>
    <w:p>
      <w:pPr>
        <w:pStyle w:val="FirstParagraph"/>
      </w:pPr>
      <w:r>
        <w:t xml:space="preserve">The Curriculum Developer has demonstrated exceptional skill in creating structured, coherent, and engaging learning pathways. The content developed for the current academic year shows a strong alignment with the Ministry of Education and Science of the Republic of Kazakhstan’s standards. Notably, the integration of Kazakh language and history modules into broader subject areas reflects a deep understanding of local cultural priorities. The developer has successfully balanced theoretical knowledge with practical application, ensuring that students in Almaty are prepared for both national examinations and global challenges.</w:t>
      </w:r>
    </w:p>
    <w:bookmarkEnd w:id="23"/>
    <w:bookmarkStart w:id="24" w:name="innovation-and-digital-integration"/>
    <w:p>
      <w:pPr>
        <w:pStyle w:val="Heading3"/>
      </w:pPr>
      <w:r>
        <w:t xml:space="preserve">3.2. Innovation and Digital Integration</w:t>
      </w:r>
    </w:p>
    <w:p>
      <w:pPr>
        <w:pStyle w:val="FirstParagraph"/>
      </w:pPr>
      <w:r>
        <w:t xml:space="preserve">In line with Kazakhstan’s push towards digital transformation, the Curriculum Developer has incorporated innovative digital tools and platforms into the learning materials. The use of interactive resources, online assessments, and blended learning strategies has been particularly effective. This approach not only enhances student engagement but also supports the development of critical digital skills, which are essential for the future workforce in Almaty’s growing tech sector. The developer’s proactive stance on adopting new technologies sets a positive example for the institution.</w:t>
      </w:r>
    </w:p>
    <w:bookmarkEnd w:id="24"/>
    <w:bookmarkStart w:id="25" w:name="X6e408075fd06192ea5144fbf68b61d79573925f"/>
    <w:p>
      <w:pPr>
        <w:pStyle w:val="Heading3"/>
      </w:pPr>
      <w:r>
        <w:t xml:space="preserve">3.3. Teacher Support and Professional Development</w:t>
      </w:r>
    </w:p>
    <w:p>
      <w:pPr>
        <w:pStyle w:val="FirstParagraph"/>
      </w:pPr>
      <w:r>
        <w:t xml:space="preserve">A key aspect of the Curriculum Developer’s role is to support teachers in implementing new curricula. This review found that the developer has organized numerous workshops and training sessions tailored to the needs of educators in Almaty. These sessions have been instrumental in helping teachers understand the nuances of the new curriculum, particularly in areas such as inclusive education and differentiated instruction. Feedback from teachers indicates a high level of satisfaction with the clarity and practicality of the provided resources.</w:t>
      </w:r>
    </w:p>
    <w:bookmarkEnd w:id="25"/>
    <w:bookmarkStart w:id="26" w:name="cultural-relevance-and-inclusivity"/>
    <w:p>
      <w:pPr>
        <w:pStyle w:val="Heading3"/>
      </w:pPr>
      <w:r>
        <w:t xml:space="preserve">3.4. Cultural Relevance and Inclusivity</w:t>
      </w:r>
    </w:p>
    <w:p>
      <w:pPr>
        <w:pStyle w:val="FirstParagraph"/>
      </w:pPr>
      <w:r>
        <w:t xml:space="preserve">Almaty is a multicultural city, and the Curriculum Developer has made significant efforts to ensure that the curriculum is inclusive and representative of this diversity. The inclusion of diverse perspectives, languages, and cultural references in the learning materials fosters a sense of belonging among students from various backgrounds. This commitment to inclusivity aligns with the broader goals of social cohesion and national unity in Kazakhstan.</w:t>
      </w:r>
    </w:p>
    <w:bookmarkEnd w:id="26"/>
    <w:bookmarkEnd w:id="27"/>
    <w:bookmarkStart w:id="28" w:name="strengths"/>
    <w:p>
      <w:pPr>
        <w:pStyle w:val="Heading2"/>
      </w:pPr>
      <w:r>
        <w:t xml:space="preserve">4. Strengths</w:t>
      </w:r>
    </w:p>
    <w:p>
      <w:pPr>
        <w:numPr>
          <w:ilvl w:val="0"/>
          <w:numId w:val="1002"/>
        </w:numPr>
        <w:pStyle w:val="Compact"/>
      </w:pPr>
      <w:r>
        <w:rPr>
          <w:bCs/>
          <w:b/>
        </w:rPr>
        <w:t xml:space="preserve">Strong Alignment with National Standards:</w:t>
      </w:r>
      <w:r>
        <w:t xml:space="preserve"> </w:t>
      </w:r>
      <w:r>
        <w:t xml:space="preserve">The curriculum consistently meets and often exceeds the requirements set by the Kazakhstani education authorities.</w:t>
      </w:r>
    </w:p>
    <w:p>
      <w:pPr>
        <w:numPr>
          <w:ilvl w:val="0"/>
          <w:numId w:val="1002"/>
        </w:numPr>
        <w:pStyle w:val="Compact"/>
      </w:pPr>
      <w:r>
        <w:rPr>
          <w:bCs/>
          <w:b/>
        </w:rPr>
        <w:t xml:space="preserve">Innovative Approach:</w:t>
      </w:r>
      <w:r>
        <w:t xml:space="preserve"> </w:t>
      </w:r>
      <w:r>
        <w:t xml:space="preserve">Effective use of digital tools and modern pedagogical strategies enhances learning outcomes.</w:t>
      </w:r>
    </w:p>
    <w:p>
      <w:pPr>
        <w:numPr>
          <w:ilvl w:val="0"/>
          <w:numId w:val="1002"/>
        </w:numPr>
        <w:pStyle w:val="Compact"/>
      </w:pPr>
      <w:r>
        <w:rPr>
          <w:bCs/>
          <w:b/>
        </w:rPr>
        <w:t xml:space="preserve">Collaborative Spirit:</w:t>
      </w:r>
      <w:r>
        <w:t xml:space="preserve"> </w:t>
      </w:r>
      <w:r>
        <w:t xml:space="preserve">The developer actively collaborates with teachers, administrators, and external experts to refine and improve the curriculum.</w:t>
      </w:r>
    </w:p>
    <w:p>
      <w:pPr>
        <w:numPr>
          <w:ilvl w:val="0"/>
          <w:numId w:val="1002"/>
        </w:numPr>
        <w:pStyle w:val="Compact"/>
      </w:pPr>
      <w:r>
        <w:rPr>
          <w:bCs/>
          <w:b/>
        </w:rPr>
        <w:t xml:space="preserve">Cultural Sensitivity:</w:t>
      </w:r>
      <w:r>
        <w:t xml:space="preserve"> </w:t>
      </w:r>
      <w:r>
        <w:t xml:space="preserve">A deep understanding of the local context ensures that the curriculum is relevant and respectful of Kazakhstani culture.</w:t>
      </w:r>
    </w:p>
    <w:bookmarkEnd w:id="28"/>
    <w:bookmarkStart w:id="29" w:name="areas-for-improvement"/>
    <w:p>
      <w:pPr>
        <w:pStyle w:val="Heading2"/>
      </w:pPr>
      <w:r>
        <w:t xml:space="preserve">5. Areas for Improvement</w:t>
      </w:r>
    </w:p>
    <w:p>
      <w:pPr>
        <w:numPr>
          <w:ilvl w:val="0"/>
          <w:numId w:val="1003"/>
        </w:numPr>
        <w:pStyle w:val="Compact"/>
      </w:pPr>
      <w:r>
        <w:rPr>
          <w:bCs/>
          <w:b/>
        </w:rPr>
        <w:t xml:space="preserve">Assessment Diversity:</w:t>
      </w:r>
      <w:r>
        <w:t xml:space="preserve"> </w:t>
      </w:r>
      <w:r>
        <w:t xml:space="preserve">While formative assessments are well-integrated, there is room to expand the variety of summative assessment methods to better capture student learning.</w:t>
      </w:r>
    </w:p>
    <w:p>
      <w:pPr>
        <w:numPr>
          <w:ilvl w:val="0"/>
          <w:numId w:val="1003"/>
        </w:numPr>
        <w:pStyle w:val="Compact"/>
      </w:pPr>
      <w:r>
        <w:rPr>
          <w:bCs/>
          <w:b/>
        </w:rPr>
        <w:t xml:space="preserve">Parental Engagement:</w:t>
      </w:r>
      <w:r>
        <w:t xml:space="preserve"> </w:t>
      </w:r>
      <w:r>
        <w:t xml:space="preserve">Increasing opportunities for parents to understand and support the curriculum at home could enhance overall student success.</w:t>
      </w:r>
    </w:p>
    <w:p>
      <w:pPr>
        <w:numPr>
          <w:ilvl w:val="0"/>
          <w:numId w:val="1003"/>
        </w:numPr>
        <w:pStyle w:val="Compact"/>
      </w:pPr>
      <w:r>
        <w:rPr>
          <w:bCs/>
          <w:b/>
        </w:rPr>
        <w:t xml:space="preserve">Continuous Feedback Loops:</w:t>
      </w:r>
      <w:r>
        <w:t xml:space="preserve"> </w:t>
      </w:r>
      <w:r>
        <w:t xml:space="preserve">Establishing more systematic mechanisms for collecting and acting on feedback from students and teachers will further refine the curriculum.</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Develop a comprehensive assessment framework that includes a wider range of evaluation methods.</w:t>
      </w:r>
    </w:p>
    <w:p>
      <w:pPr>
        <w:numPr>
          <w:ilvl w:val="0"/>
          <w:numId w:val="1004"/>
        </w:numPr>
        <w:pStyle w:val="Compact"/>
      </w:pPr>
      <w:r>
        <w:t xml:space="preserve">Organize regular parent-teacher workshops to explain curriculum goals and strategies.</w:t>
      </w:r>
    </w:p>
    <w:p>
      <w:pPr>
        <w:numPr>
          <w:ilvl w:val="0"/>
          <w:numId w:val="1004"/>
        </w:numPr>
        <w:pStyle w:val="Compact"/>
      </w:pPr>
      <w:r>
        <w:t xml:space="preserve">Implement a digital feedback platform to gather ongoing input from stakeholders.</w:t>
      </w:r>
    </w:p>
    <w:p>
      <w:pPr>
        <w:numPr>
          <w:ilvl w:val="0"/>
          <w:numId w:val="1004"/>
        </w:numPr>
        <w:pStyle w:val="Compact"/>
      </w:pPr>
      <w:r>
        <w:t xml:space="preserve">Continue to explore partnerships with local businesses and universities in Almaty to enrich the curriculum with real-world applications.</w:t>
      </w:r>
    </w:p>
    <w:bookmarkEnd w:id="30"/>
    <w:bookmarkStart w:id="31" w:name="conclusion"/>
    <w:p>
      <w:pPr>
        <w:pStyle w:val="Heading2"/>
      </w:pPr>
      <w:r>
        <w:t xml:space="preserve">7. Conclusion</w:t>
      </w:r>
    </w:p>
    <w:p>
      <w:pPr>
        <w:pStyle w:val="FirstParagraph"/>
      </w:pPr>
      <w:r>
        <w:t xml:space="preserve">The Curriculum Developer has made significant contributions to the educational landscape in Almaty, Kazakhstan. Their work reflects a deep commitment to quality, innovation, and cultural relevance. By addressing the identified areas for improvement, the developer can further enhance the impact of their work and support the ongoing development of a world-class education system in Kazakhstan. This Peer Review Report affirms the value of the Curriculum Developer’s role and encourages continued excellence in curriculum design and implementation.</w:t>
      </w:r>
    </w:p>
    <w:bookmarkEnd w:id="31"/>
    <w:p>
      <w:pPr>
        <w:pStyle w:val="BodyText"/>
      </w:pPr>
      <w:r>
        <w:rPr>
          <w:bCs/>
          <w:b/>
        </w:rPr>
        <w:t xml:space="preserve">Reviewed by:</w:t>
      </w:r>
    </w:p>
    <w:p>
      <w:pPr>
        <w:pStyle w:val="BodyText"/>
      </w:pPr>
      <w:r>
        <w:t xml:space="preserve">__________________________</w:t>
      </w:r>
    </w:p>
    <w:p>
      <w:pPr>
        <w:pStyle w:val="BodyText"/>
      </w:pPr>
      <w:r>
        <w:t xml:space="preserve">Senior Educational Specialist</w:t>
      </w:r>
    </w:p>
    <w:p>
      <w:pPr>
        <w:pStyle w:val="BodyText"/>
      </w:pPr>
      <w:r>
        <w:t xml:space="preserve">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2026-10-10T03:00:20Z</dcterms:created>
  <dcterms:modified xsi:type="dcterms:W3CDTF">2026-10-10T03:00:20Z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