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Curriculum Development Standards</w:t>
      </w:r>
    </w:p>
    <w:p>
      <w:pPr>
        <w:pStyle w:val="BodyText"/>
      </w:pPr>
      <w:r>
        <w:t xml:space="preserve">Location:</w:t>
      </w:r>
      <w:r>
        <w:t xml:space="preserve"> </w:t>
      </w:r>
      <w:r>
        <w:t xml:space="preserve">Kuwait City, Kuwait</w:t>
      </w:r>
    </w:p>
    <w:p>
      <w:pPr>
        <w:pStyle w:val="BodyText"/>
      </w:pPr>
      <w:r>
        <w:t xml:space="preserve">Date:</w:t>
      </w:r>
      <w:r>
        <w:t xml:space="preserve"> </w:t>
      </w:r>
      <w:r>
        <w:t xml:space="preserve">October 24, 2023</w:t>
      </w:r>
    </w:p>
    <w:p>
      <w:pPr>
        <w:pStyle w:val="BodyText"/>
      </w:pPr>
      <w:r>
        <w:t xml:space="preserve">Role Under Review:</w:t>
      </w:r>
      <w:r>
        <w:t xml:space="preserve"> </w:t>
      </w:r>
      <w:r>
        <w:t xml:space="preserve">Curriculum Developer</w:t>
      </w:r>
    </w:p>
    <w:p>
      <w:pPr>
        <w:pStyle w:val="BodyText"/>
      </w:pPr>
      <w:r>
        <w:t xml:space="preserve">Review ID:</w:t>
      </w:r>
      <w:r>
        <w:t xml:space="preserve"> </w:t>
      </w:r>
      <w:r>
        <w:t xml:space="preserve">KR-CD-2023-089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instructional design, pedagogical alignment, and cultural relevance of the educational materials produced by the</w:t>
      </w:r>
      <w:r>
        <w:t xml:space="preserve"> </w:t>
      </w:r>
      <w:r>
        <w:rPr>
          <w:bCs/>
          <w:b/>
        </w:rPr>
        <w:t xml:space="preserve">Curriculum Developer</w:t>
      </w:r>
      <w:r>
        <w:t xml:space="preserve"> </w:t>
      </w:r>
      <w:r>
        <w:t xml:space="preserve">assigned to the current academic cycle. The review focuses specifically on the implementation of these curricula within the educational landscape of</w:t>
      </w:r>
      <w:r>
        <w:t xml:space="preserve"> </w:t>
      </w:r>
      <w:r>
        <w:rPr>
          <w:bCs/>
          <w:b/>
        </w:rPr>
        <w:t xml:space="preserve">Kuwait City</w:t>
      </w:r>
      <w:r>
        <w:t xml:space="preserve">. The primary objective of this assessment is to ensure that the learning outcomes align with the Ministry of Education’s strategic goals while maintaining international academic standards.</w:t>
      </w:r>
    </w:p>
    <w:p>
      <w:pPr>
        <w:pStyle w:val="BodyText"/>
      </w:pPr>
      <w:r>
        <w:t xml:space="preserve">The review process involved a detailed analysis of lesson plans, assessment rubrics, digital learning resources, and teacher support guides. The evaluation criteria were established based on the specific needs of the Kuwaiti student demographic, emphasizing the integration of modern educational technologies with traditional values. The findings presented in this document are intended to provide actionable feedback to enhance the quality of education delivered across schools in Kuwait City.</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core subjects developed by the</w:t>
      </w:r>
      <w:r>
        <w:t xml:space="preserve"> </w:t>
      </w:r>
      <w:r>
        <w:rPr>
          <w:bCs/>
          <w:b/>
        </w:rPr>
        <w:t xml:space="preserve">Curriculum Developer</w:t>
      </w:r>
      <w:r>
        <w:t xml:space="preserve"> </w:t>
      </w:r>
      <w:r>
        <w:t xml:space="preserve">for the secondary education level. The methodology employed a mixed-methods approach, including qualitative document analysis and quantitative feedback surveys from educators currently utilizing the materials in classrooms throughout</w:t>
      </w:r>
      <w:r>
        <w:t xml:space="preserve"> </w:t>
      </w:r>
      <w:r>
        <w:rPr>
          <w:bCs/>
          <w:b/>
        </w:rPr>
        <w:t xml:space="preserve">Kuwait City</w:t>
      </w:r>
      <w:r>
        <w:t xml:space="preserve">.</w:t>
      </w:r>
    </w:p>
    <w:p>
      <w:pPr>
        <w:pStyle w:val="BodyText"/>
      </w:pPr>
      <w:r>
        <w:t xml:space="preserve">Special attention was paid to the localization of content. As the educational environment in Kuwait is rapidly evolving, the</w:t>
      </w:r>
      <w:r>
        <w:t xml:space="preserve"> </w:t>
      </w:r>
      <w:r>
        <w:rPr>
          <w:bCs/>
          <w:b/>
        </w:rPr>
        <w:t xml:space="preserve">Curriculum Developer</w:t>
      </w:r>
      <w:r>
        <w:t xml:space="preserve"> </w:t>
      </w:r>
      <w:r>
        <w:t xml:space="preserve">was tasked with creating resources that are not only academically rigorous but also culturally sensitive. The review team examined how well the curriculum addresses the unique socio-cultural context of Kuwait, ensuring that examples, case studies, and language usage are appropriate for students residing in the capital city.</w:t>
      </w:r>
    </w:p>
    <w:bookmarkEnd w:id="22"/>
    <w:bookmarkStart w:id="23" w:name="evaluation-of-pedagogical-framework"/>
    <w:p>
      <w:pPr>
        <w:pStyle w:val="Heading2"/>
      </w:pPr>
      <w:r>
        <w:t xml:space="preserve">3. Evaluation of Pedagogical Framework</w:t>
      </w:r>
    </w:p>
    <w:p>
      <w:pPr>
        <w:pStyle w:val="FirstParagraph"/>
      </w:pPr>
      <w:r>
        <w:t xml:space="preserve">The</w:t>
      </w:r>
      <w:r>
        <w:t xml:space="preserve"> </w:t>
      </w:r>
      <w:r>
        <w:rPr>
          <w:bCs/>
          <w:b/>
        </w:rPr>
        <w:t xml:space="preserve">Curriculum Developer</w:t>
      </w:r>
      <w:r>
        <w:t xml:space="preserve"> </w:t>
      </w:r>
      <w:r>
        <w:t xml:space="preserve">has demonstrated a strong command of contemporary pedagogical theories. The instructional design effectively utilizes a constructivist approach, encouraging active learning and critical thinking among students. The progression of learning objectives is logical and scaffolded appropriately, ensuring that students in</w:t>
      </w:r>
      <w:r>
        <w:t xml:space="preserve"> </w:t>
      </w:r>
      <w:r>
        <w:rPr>
          <w:bCs/>
          <w:b/>
        </w:rPr>
        <w:t xml:space="preserve">Kuwait City</w:t>
      </w:r>
      <w:r>
        <w:t xml:space="preserve"> </w:t>
      </w:r>
      <w:r>
        <w:t xml:space="preserve">build upon prior knowledge effectively.</w:t>
      </w:r>
    </w:p>
    <w:p>
      <w:pPr>
        <w:pStyle w:val="BodyText"/>
      </w:pPr>
      <w:r>
        <w:t xml:space="preserve">However, the review identified areas where the differentiation strategies could be enhanced. While the core content is robust, there is a need for more varied resources to support students with diverse learning needs. The</w:t>
      </w:r>
      <w:r>
        <w:t xml:space="preserve"> </w:t>
      </w:r>
      <w:r>
        <w:rPr>
          <w:bCs/>
          <w:b/>
        </w:rPr>
        <w:t xml:space="preserve">Curriculum Developer</w:t>
      </w:r>
      <w:r>
        <w:t xml:space="preserve"> </w:t>
      </w:r>
      <w:r>
        <w:t xml:space="preserve">should consider incorporating more adaptive learning pathways to accommodate the wide range of student abilities found in Kuwaiti public and private schools.</w:t>
      </w:r>
    </w:p>
    <w:bookmarkEnd w:id="23"/>
    <w:bookmarkStart w:id="24" w:name="cultural-relevance-and-localization"/>
    <w:p>
      <w:pPr>
        <w:pStyle w:val="Heading2"/>
      </w:pPr>
      <w:r>
        <w:t xml:space="preserve">4. Cultural Relevance and Localization</w:t>
      </w:r>
    </w:p>
    <w:p>
      <w:pPr>
        <w:pStyle w:val="FirstParagraph"/>
      </w:pPr>
      <w:r>
        <w:t xml:space="preserve">A critical component of this</w:t>
      </w:r>
      <w:r>
        <w:t xml:space="preserve"> </w:t>
      </w:r>
      <w:r>
        <w:rPr>
          <w:bCs/>
          <w:b/>
        </w:rPr>
        <w:t xml:space="preserve">Peer Review Report</w:t>
      </w:r>
      <w:r>
        <w:t xml:space="preserve"> </w:t>
      </w:r>
      <w:r>
        <w:t xml:space="preserve">is the assessment of cultural alignment. The</w:t>
      </w:r>
      <w:r>
        <w:t xml:space="preserve"> </w:t>
      </w:r>
      <w:r>
        <w:rPr>
          <w:bCs/>
          <w:b/>
        </w:rPr>
        <w:t xml:space="preserve">Curriculum Developer</w:t>
      </w:r>
      <w:r>
        <w:t xml:space="preserve"> </w:t>
      </w:r>
      <w:r>
        <w:t xml:space="preserve">has made commendable efforts to integrate local context into the subject matter. References to Kuwaiti history, geography, and social norms are present and accurate, which helps in fostering a sense of national identity among learners in</w:t>
      </w:r>
      <w:r>
        <w:t xml:space="preserve"> </w:t>
      </w:r>
      <w:r>
        <w:rPr>
          <w:bCs/>
          <w:b/>
        </w:rPr>
        <w:t xml:space="preserve">Kuwait City</w:t>
      </w:r>
      <w:r>
        <w:t xml:space="preserve">.</w:t>
      </w:r>
    </w:p>
    <w:p>
      <w:pPr>
        <w:pStyle w:val="BodyText"/>
      </w:pPr>
      <w:r>
        <w:t xml:space="preserve">The use of Arabic terminology alongside English instruction (where applicable) has been handled with care, respecting the bilingual nature of the educational system in Kuwait. The review team noted that the inclusion of local case studies in subjects such as civics and social studies significantly increases student engagement. This localization strategy is vital for ensuring that the curriculum resonates with the lived experiences of students in Kuwait City.</w:t>
      </w:r>
    </w:p>
    <w:bookmarkEnd w:id="24"/>
    <w:bookmarkStart w:id="25" w:name="assessment-and-evaluation-strategies"/>
    <w:p>
      <w:pPr>
        <w:pStyle w:val="Heading2"/>
      </w:pPr>
      <w:r>
        <w:t xml:space="preserve">5. Assessment and Evaluation Strategies</w:t>
      </w:r>
    </w:p>
    <w:p>
      <w:pPr>
        <w:pStyle w:val="FirstParagraph"/>
      </w:pPr>
      <w:r>
        <w:t xml:space="preserve">The assessment tools designed by the</w:t>
      </w:r>
      <w:r>
        <w:t xml:space="preserve"> </w:t>
      </w:r>
      <w:r>
        <w:rPr>
          <w:bCs/>
          <w:b/>
        </w:rPr>
        <w:t xml:space="preserve">Curriculum Developer</w:t>
      </w:r>
      <w:r>
        <w:t xml:space="preserve"> </w:t>
      </w:r>
      <w:r>
        <w:t xml:space="preserve">are generally aligned with the stated learning outcomes. The rubrics provided are clear and offer specific criteria for grading, which aids teachers in maintaining consistency across different schools in</w:t>
      </w:r>
      <w:r>
        <w:t xml:space="preserve"> </w:t>
      </w:r>
      <w:r>
        <w:rPr>
          <w:bCs/>
          <w:b/>
        </w:rPr>
        <w:t xml:space="preserve">Kuwait City</w:t>
      </w:r>
      <w:r>
        <w:t xml:space="preserve">. The inclusion of formative assessments throughout the units allows for continuous monitoring of student progress.</w:t>
      </w:r>
    </w:p>
    <w:p>
      <w:pPr>
        <w:pStyle w:val="BodyText"/>
      </w:pPr>
      <w:r>
        <w:t xml:space="preserve">Nevertheless, the review suggests a shift towards more authentic assessment methods. While traditional testing is necessary, the</w:t>
      </w:r>
      <w:r>
        <w:t xml:space="preserve"> </w:t>
      </w:r>
      <w:r>
        <w:rPr>
          <w:bCs/>
          <w:b/>
        </w:rPr>
        <w:t xml:space="preserve">Curriculum Developer</w:t>
      </w:r>
      <w:r>
        <w:t xml:space="preserve"> </w:t>
      </w:r>
      <w:r>
        <w:t xml:space="preserve">should explore project-based assessments that allow students to demonstrate their understanding in real-world contexts relevant to Kuwait. This approach would better prepare students for the demands of the modern workforce and higher education institutions.</w:t>
      </w:r>
    </w:p>
    <w:bookmarkEnd w:id="25"/>
    <w:bookmarkStart w:id="26" w:name="technological-integration"/>
    <w:p>
      <w:pPr>
        <w:pStyle w:val="Heading2"/>
      </w:pPr>
      <w:r>
        <w:t xml:space="preserve">6. Technological Integration</w:t>
      </w:r>
    </w:p>
    <w:p>
      <w:pPr>
        <w:pStyle w:val="FirstParagraph"/>
      </w:pPr>
      <w:r>
        <w:t xml:space="preserve">In line with Kuwait’s Vision 2035 (New Kuwait), the integration of technology in education is paramount. The</w:t>
      </w:r>
      <w:r>
        <w:t xml:space="preserve"> </w:t>
      </w:r>
      <w:r>
        <w:rPr>
          <w:bCs/>
          <w:b/>
        </w:rPr>
        <w:t xml:space="preserve">Curriculum Developer</w:t>
      </w:r>
      <w:r>
        <w:t xml:space="preserve"> </w:t>
      </w:r>
      <w:r>
        <w:t xml:space="preserve">has successfully incorporated digital resources, including interactive simulations and online collaboration tools. These resources are accessible and user-friendly, supporting the digital transformation initiatives currently underway in</w:t>
      </w:r>
      <w:r>
        <w:t xml:space="preserve"> </w:t>
      </w:r>
      <w:r>
        <w:rPr>
          <w:bCs/>
          <w:b/>
        </w:rPr>
        <w:t xml:space="preserve">Kuwait City</w:t>
      </w:r>
      <w:r>
        <w:t xml:space="preserve">.</w:t>
      </w:r>
    </w:p>
    <w:p>
      <w:pPr>
        <w:pStyle w:val="BodyText"/>
      </w:pPr>
      <w:r>
        <w:t xml:space="preserve">The review highlights the effectiveness of the multimedia components in enhancing student comprehension. However, it is recommended that the</w:t>
      </w:r>
      <w:r>
        <w:t xml:space="preserve"> </w:t>
      </w:r>
      <w:r>
        <w:rPr>
          <w:bCs/>
          <w:b/>
        </w:rPr>
        <w:t xml:space="preserve">Curriculum Developer</w:t>
      </w:r>
      <w:r>
        <w:t xml:space="preserve"> </w:t>
      </w:r>
      <w:r>
        <w:t xml:space="preserve">ensure that all digital resources are optimized for various devices and internet speeds, considering the infrastructure variability across different districts in Kuwait City.</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Curriculum Developer</w:t>
      </w:r>
      <w:r>
        <w:t xml:space="preserve">:</w:t>
      </w:r>
    </w:p>
    <w:p>
      <w:pPr>
        <w:numPr>
          <w:ilvl w:val="0"/>
          <w:numId w:val="1001"/>
        </w:numPr>
        <w:pStyle w:val="Compact"/>
      </w:pPr>
      <w:r>
        <w:t xml:space="preserve">Enhance differentiation strategies to better support diverse learner profiles in Kuwaiti classrooms.</w:t>
      </w:r>
    </w:p>
    <w:p>
      <w:pPr>
        <w:numPr>
          <w:ilvl w:val="0"/>
          <w:numId w:val="1001"/>
        </w:numPr>
        <w:pStyle w:val="Compact"/>
      </w:pPr>
      <w:r>
        <w:t xml:space="preserve">Increase the use of authentic, project-based assessments that reflect local contexts.</w:t>
      </w:r>
    </w:p>
    <w:p>
      <w:pPr>
        <w:numPr>
          <w:ilvl w:val="0"/>
          <w:numId w:val="1001"/>
        </w:numPr>
        <w:pStyle w:val="Compact"/>
      </w:pPr>
      <w:r>
        <w:t xml:space="preserve">Ensure all digital resources are fully accessible and compatible with existing school infrastructure in</w:t>
      </w:r>
      <w:r>
        <w:t xml:space="preserve"> </w:t>
      </w:r>
      <w:r>
        <w:rPr>
          <w:bCs/>
          <w:b/>
        </w:rPr>
        <w:t xml:space="preserve">Kuwait City</w:t>
      </w:r>
      <w:r>
        <w:t xml:space="preserve">.</w:t>
      </w:r>
    </w:p>
    <w:p>
      <w:pPr>
        <w:numPr>
          <w:ilvl w:val="0"/>
          <w:numId w:val="1001"/>
        </w:numPr>
        <w:pStyle w:val="Compact"/>
      </w:pPr>
      <w:r>
        <w:t xml:space="preserve">Continue to refine the cultural localization of content to ensure deep resonance with Kuwaiti students.</w:t>
      </w:r>
    </w:p>
    <w:p>
      <w:pPr>
        <w:pStyle w:val="FirstParagraph"/>
      </w:pPr>
      <w:r>
        <w:t xml:space="preserve">In conclusion, the work of the</w:t>
      </w:r>
      <w:r>
        <w:t xml:space="preserve"> </w:t>
      </w:r>
      <w:r>
        <w:rPr>
          <w:bCs/>
          <w:b/>
        </w:rPr>
        <w:t xml:space="preserve">Curriculum Developer</w:t>
      </w:r>
      <w:r>
        <w:t xml:space="preserve"> </w:t>
      </w:r>
      <w:r>
        <w:t xml:space="preserve">represents a significant contribution to the educational sector in</w:t>
      </w:r>
      <w:r>
        <w:t xml:space="preserve"> </w:t>
      </w:r>
      <w:r>
        <w:rPr>
          <w:bCs/>
          <w:b/>
        </w:rPr>
        <w:t xml:space="preserve">Kuwait City</w:t>
      </w:r>
      <w:r>
        <w:t xml:space="preserve">. The curriculum is well-structured, pedagogically sound, and culturally aware. By implementing the recommendations outlined in this</w:t>
      </w:r>
      <w:r>
        <w:t xml:space="preserve"> </w:t>
      </w:r>
      <w:r>
        <w:rPr>
          <w:bCs/>
          <w:b/>
        </w:rPr>
        <w:t xml:space="preserve">Peer Review Report</w:t>
      </w:r>
      <w:r>
        <w:t xml:space="preserve">, the quality of educational delivery will be further elevated, supporting the academic success of students across Kuwait.</w:t>
      </w:r>
    </w:p>
    <w:bookmarkEnd w:id="27"/>
    <w:bookmarkStart w:id="28"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Reviewer Confidence:</w:t>
      </w:r>
      <w:r>
        <w:t xml:space="preserve"> </w:t>
      </w:r>
      <w:r>
        <w:t xml:space="preserve">High</w:t>
      </w:r>
    </w:p>
    <w:bookmarkEnd w:id="28"/>
    <w:p>
      <w:pPr>
        <w:pStyle w:val="BodyText"/>
      </w:pPr>
      <w:r>
        <w:rPr>
          <w:bCs/>
          <w:b/>
        </w:rPr>
        <w:t xml:space="preserve">Lead Reviewer Signature</w:t>
      </w:r>
    </w:p>
    <w:p>
      <w:pPr>
        <w:pStyle w:val="BodyText"/>
      </w:pPr>
      <w:r>
        <w:t xml:space="preserve">Dr. Ahmed Al-Fahad</w:t>
      </w:r>
    </w:p>
    <w:p>
      <w:pPr>
        <w:pStyle w:val="BodyText"/>
      </w:pPr>
      <w:r>
        <w:t xml:space="preserve">Senior Educational Consultant</w:t>
      </w:r>
    </w:p>
    <w:p>
      <w:pPr>
        <w:pStyle w:val="BodyText"/>
      </w:pPr>
      <w:r>
        <w:rPr>
          <w:bCs/>
          <w:b/>
        </w:rPr>
        <w:t xml:space="preserve">Curriculum Developer Acknowledgement</w:t>
      </w:r>
    </w:p>
    <w:p>
      <w:pPr>
        <w:pStyle w:val="BodyText"/>
      </w:pPr>
      <w:r>
        <w:t xml:space="preserve">Sarah Johnson</w:t>
      </w:r>
    </w:p>
    <w:p>
      <w:pPr>
        <w:pStyle w:val="BodyText"/>
      </w:pPr>
      <w:r>
        <w:t xml:space="preserve">Lead Curriculum Developer</w:t>
      </w:r>
    </w:p>
    <w:p>
      <w:pPr>
        <w:pStyle w:val="BodyText"/>
      </w:pPr>
      <w:r>
        <w:t xml:space="preserve">Confidential Document - For Internal Use Only | Kuwait City Educational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Kuwait City</dc:title>
  <dc:creator/>
  <dc:language>en</dc:language>
  <cp:keywords/>
  <dcterms:created xsi:type="dcterms:W3CDTF">2026-10-10T02:47:25Z</dcterms:created>
  <dcterms:modified xsi:type="dcterms:W3CDTF">2026-10-10T02:47:25Z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