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6" w:name="peer-review-report"/>
    <w:p>
      <w:pPr>
        <w:pStyle w:val="Heading1"/>
      </w:pPr>
      <w:r>
        <w:t xml:space="preserve">Peer Review Report</w:t>
      </w:r>
    </w:p>
    <w:p>
      <w:pPr>
        <w:pStyle w:val="FirstParagraph"/>
      </w:pPr>
      <w:r>
        <w:rPr>
          <w:bCs/>
          <w:b/>
        </w:rPr>
        <w:t xml:space="preserve">Subject:</w:t>
      </w:r>
      <w:r>
        <w:t xml:space="preserve"> </w:t>
      </w:r>
      <w:r>
        <w:t xml:space="preserve">Curriculum Developer</w:t>
      </w:r>
      <w:r>
        <w:br/>
      </w:r>
      <w:r>
        <w:rPr>
          <w:bCs/>
          <w:b/>
        </w:rPr>
        <w:t xml:space="preserve">Department:</w:t>
      </w:r>
      <w:r>
        <w:t xml:space="preserve"> </w:t>
      </w:r>
      <w:r>
        <w:t xml:space="preserve">Academic Development &amp; Instructional Design</w:t>
      </w:r>
      <w:r>
        <w:br/>
      </w:r>
      <w:r>
        <w:rPr>
          <w:bCs/>
          <w:b/>
        </w:rPr>
        <w:t xml:space="preserve">Location:</w:t>
      </w:r>
      <w:r>
        <w:t xml:space="preserve"> </w:t>
      </w:r>
      <w:r>
        <w:t xml:space="preserve">Malaysia Kuala Lumpur</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Reviewer:</w:t>
      </w:r>
      <w:r>
        <w:t xml:space="preserve"> </w:t>
      </w:r>
      <w:r>
        <w:t xml:space="preserve">Senior Academic Lead</w:t>
      </w:r>
    </w:p>
    <w:bookmarkStart w:id="20" w:name="executive-summary"/>
    <w:p>
      <w:pPr>
        <w:pStyle w:val="Heading2"/>
      </w:pPr>
      <w:r>
        <w:t xml:space="preserve">1. Executive Summary</w:t>
      </w:r>
    </w:p>
    <w:p>
      <w:pPr>
        <w:pStyle w:val="FirstParagraph"/>
      </w:pPr>
      <w:r>
        <w:t xml:space="preserve">This Peer Review Report serves as a comprehensive evaluation of the performance, output, and strategic alignment of the Curriculum Developer based in our Malaysia Kuala Lumpur headquarters. The primary objective of this review is to assess the efficacy of the instructional materials developed, the adherence to the Malaysian Qualifications Agency (MQA) standards, and the integration of local cultural nuances into global learning frameworks. Over the past review period, the Curriculum Developer has demonstrated a robust commitment to pedagogical excellence, successfully bridging the gap between international best practices and the specific educational needs of the Southeast Asian market.</w:t>
      </w:r>
    </w:p>
    <w:bookmarkEnd w:id="20"/>
    <w:bookmarkStart w:id="21" w:name="X08717b1673399f0e66f9629acfa6bfc6d7afa96"/>
    <w:p>
      <w:pPr>
        <w:pStyle w:val="Heading2"/>
      </w:pPr>
      <w:r>
        <w:t xml:space="preserve">2. Alignment with Regional Standards and Context</w:t>
      </w:r>
    </w:p>
    <w:p>
      <w:pPr>
        <w:pStyle w:val="FirstParagraph"/>
      </w:pPr>
      <w:r>
        <w:t xml:space="preserve">A critical component of the Curriculum Developer's role within the Malaysia Kuala Lumpur office is the localization of content. The review highlights a significant strength in adapting global curricula to meet the regulatory requirements of the Malaysian education sector. The developer has shown a deep understanding of the Malaysian Education Blueprint, ensuring that learning outcomes align with national competency frameworks.</w:t>
      </w:r>
    </w:p>
    <w:p>
      <w:pPr>
        <w:pStyle w:val="BodyText"/>
      </w:pPr>
      <w:r>
        <w:t xml:space="preserve">Furthermore, the cultural sensitivity displayed in the course materials is commendable. The developer has successfully integrated case studies and examples relevant to the diverse demographic of Kuala Lumpur, ensuring inclusivity across different ethnic and linguistic groups. This localization strategy has not only improved student engagement but has also enhanced the institution's reputation within the local academic community.</w:t>
      </w:r>
    </w:p>
    <w:bookmarkEnd w:id="21"/>
    <w:bookmarkStart w:id="22" w:name="X13f75d3d9355df994fc843febcbacb3d4f11eb2"/>
    <w:p>
      <w:pPr>
        <w:pStyle w:val="Heading2"/>
      </w:pPr>
      <w:r>
        <w:t xml:space="preserve">3. Instructional Design and Pedagogical Quality</w:t>
      </w:r>
    </w:p>
    <w:p>
      <w:pPr>
        <w:pStyle w:val="FirstParagraph"/>
      </w:pPr>
      <w:r>
        <w:t xml:space="preserve">The core of this Peer Review Report focuses on the quality of the instructional design. The Curriculum Developer has consistently applied adult learning theories (Andragogy) and constructivist approaches to create interactive and meaningful learning experiences. The transition from traditional lecture-based content to blended learning modules has been executed with precision.</w:t>
      </w:r>
    </w:p>
    <w:p>
      <w:pPr>
        <w:pStyle w:val="BodyText"/>
      </w:pPr>
      <w:r>
        <w:t xml:space="preserve">Specific attention was paid to the clarity of learning objectives. Each module developed during this period features measurable outcomes that are directly linked to assessment criteria. The use of Bloom’s Taxonomy is evident in the scaffolding of tasks, moving learners effectively from basic knowledge acquisition to higher-order critical thinking and analysis. The review confirms that the materials are not only academically rigorous but also accessible to learners with varying levels of prior knowledge.</w:t>
      </w:r>
    </w:p>
    <w:bookmarkEnd w:id="22"/>
    <w:bookmarkStart w:id="23" w:name="Xc454e888b32624bd170f871d8fc4119561ff456"/>
    <w:p>
      <w:pPr>
        <w:pStyle w:val="Heading2"/>
      </w:pPr>
      <w:r>
        <w:t xml:space="preserve">4. Stakeholder Collaboration and Communication</w:t>
      </w:r>
    </w:p>
    <w:p>
      <w:pPr>
        <w:pStyle w:val="FirstParagraph"/>
      </w:pPr>
      <w:r>
        <w:t xml:space="preserve">Effective curriculum development is inherently collaborative. The Curriculum Developer has demonstrated excellent communication skills when working with Subject Matter Experts (SMEs), faculty members, and instructional technologists in the Malaysia Kuala Lumpur region. The ability to synthesize feedback from diverse stakeholders into a cohesive curriculum structure is a standout attribute.</w:t>
      </w:r>
    </w:p>
    <w:p>
      <w:pPr>
        <w:pStyle w:val="BodyText"/>
      </w:pPr>
      <w:r>
        <w:t xml:space="preserve">Regular workshops and consultation sessions were organized to ensure that the curriculum remained relevant to industry trends. The developer’s proactive approach in seeking input from industry partners in Kuala Lumpur has resulted in a curriculum that is highly employability-focused, addressing the skills gap identified in the local job market.</w:t>
      </w:r>
    </w:p>
    <w:bookmarkEnd w:id="23"/>
    <w:bookmarkStart w:id="24" w:name="Xda79409093af40bd3d15ed7d2a5582dbca223f1"/>
    <w:p>
      <w:pPr>
        <w:pStyle w:val="Heading2"/>
      </w:pPr>
      <w:r>
        <w:t xml:space="preserve">5. Areas for Improvement and Recommendations</w:t>
      </w:r>
    </w:p>
    <w:p>
      <w:pPr>
        <w:pStyle w:val="FirstParagraph"/>
      </w:pPr>
      <w:r>
        <w:t xml:space="preserve">While the performance has been largely exemplary, this Peer Review Report identifies specific areas for growth. First, there is an opportunity to further leverage emerging technologies, such as Artificial Intelligence and Virtual Reality, to enhance the immersive quality of the learning materials. As the Malaysia Kuala Lumpur tech ecosystem grows, integrating these tools will keep the curriculum at the forefront of innovation.</w:t>
      </w:r>
    </w:p>
    <w:p>
      <w:pPr>
        <w:pStyle w:val="BodyText"/>
      </w:pPr>
      <w:r>
        <w:t xml:space="preserve">Second, the documentation of the curriculum development process could be more standardized. Creating a detailed repository of design decisions and rationale will facilitate smoother handovers and future updates. Finally, increasing the frequency of formative assessments within the modules will provide learners with more immediate feedback, thereby improving retention rates.</w:t>
      </w:r>
    </w:p>
    <w:bookmarkEnd w:id="24"/>
    <w:bookmarkStart w:id="25" w:name="conclusion"/>
    <w:p>
      <w:pPr>
        <w:pStyle w:val="Heading2"/>
      </w:pPr>
      <w:r>
        <w:t xml:space="preserve">6. Conclusion</w:t>
      </w:r>
    </w:p>
    <w:p>
      <w:pPr>
        <w:pStyle w:val="FirstParagraph"/>
      </w:pPr>
      <w:r>
        <w:t xml:space="preserve">In conclusion, the Curriculum Developer has made substantial contributions to the academic integrity and market relevance of our programs in Malaysia Kuala Lumpur. The dedication to quality, cultural relevance, and pedagogical soundness is evident in every module produced. This Peer Review Report confirms that the individual is performing at a high level and is well-positioned to take on more strategic leadership roles in curriculum architecture. Continued support in professional development regarding EdTech integration is recommended to further elevate their impact.</w:t>
      </w:r>
    </w:p>
    <w:bookmarkEnd w:id="25"/>
    <w:p>
      <w:pPr>
        <w:pStyle w:val="BodyText"/>
      </w:pPr>
      <w:r>
        <w:rPr>
          <w:bCs/>
          <w:b/>
        </w:rPr>
        <w:t xml:space="preserve">Reviewer Signature:</w:t>
      </w:r>
      <w:r>
        <w:br/>
      </w:r>
      <w:r>
        <w:t xml:space="preserve">__________________________</w:t>
      </w:r>
      <w:r>
        <w:br/>
      </w:r>
      <w:r>
        <w:t xml:space="preserve">Senior Academic Lead</w:t>
      </w:r>
    </w:p>
    <w:p>
      <w:pPr>
        <w:pStyle w:val="BodyText"/>
      </w:pPr>
      <w:r>
        <w:rPr>
          <w:bCs/>
          <w:b/>
        </w:rPr>
        <w:t xml:space="preserve">Curriculum Developer Signature:</w:t>
      </w:r>
      <w:r>
        <w:br/>
      </w:r>
      <w:r>
        <w:t xml:space="preserve">__________________________</w:t>
      </w:r>
      <w:r>
        <w:br/>
      </w:r>
      <w:r>
        <w:t xml:space="preserve">Acknowledgement of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2026-10-10T04:15:29Z</dcterms:created>
  <dcterms:modified xsi:type="dcterms:W3CDTF">2026-10-10T04:15:29Z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