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7" w:name="peer-review-report-curriculum-developer"/>
    <w:p>
      <w:pPr>
        <w:pStyle w:val="Heading1"/>
      </w:pPr>
      <w:r>
        <w:t xml:space="preserve">Peer Review Report: Curriculum Developer</w:t>
      </w:r>
    </w:p>
    <w:p>
      <w:pPr>
        <w:pStyle w:val="FirstParagraph"/>
      </w:pPr>
      <w:r>
        <w:rPr>
          <w:bCs/>
          <w:b/>
        </w:rPr>
        <w:t xml:space="preserve">Review Date:</w:t>
      </w:r>
      <w:r>
        <w:t xml:space="preserve"> </w:t>
      </w:r>
      <w:r>
        <w:t xml:space="preserve">October 24, 2023</w:t>
      </w:r>
    </w:p>
    <w:p>
      <w:pPr>
        <w:pStyle w:val="BodyText"/>
      </w:pPr>
      <w:r>
        <w:rPr>
          <w:bCs/>
          <w:b/>
        </w:rPr>
        <w:t xml:space="preserve">Location:</w:t>
      </w:r>
      <w:r>
        <w:t xml:space="preserve"> </w:t>
      </w:r>
      <w:r>
        <w:t xml:space="preserve">Auckland, New Zealand</w:t>
      </w:r>
    </w:p>
    <w:p>
      <w:pPr>
        <w:pStyle w:val="BodyText"/>
      </w:pPr>
      <w:r>
        <w:rPr>
          <w:bCs/>
          <w:b/>
        </w:rPr>
        <w:t xml:space="preserve">Subject of Review:</w:t>
      </w:r>
      <w:r>
        <w:t xml:space="preserve"> </w:t>
      </w:r>
      <w:r>
        <w:t xml:space="preserve">Curriculum Development Framework and Instructional Materials</w:t>
      </w:r>
    </w:p>
    <w:p>
      <w:pPr>
        <w:pStyle w:val="BodyText"/>
      </w:pPr>
      <w:r>
        <w:rPr>
          <w:bCs/>
          <w:b/>
        </w:rPr>
        <w:t xml:space="preserve">Reviewer Role:</w:t>
      </w:r>
      <w:r>
        <w:t xml:space="preserve"> </w:t>
      </w:r>
      <w:r>
        <w:t xml:space="preserve">Senior Educational Specialist / Peer Assessor</w:t>
      </w:r>
    </w:p>
    <w:p>
      <w:pPr>
        <w:pStyle w:val="BodyText"/>
      </w:pPr>
      <w:r>
        <w:rPr>
          <w:bCs/>
          <w:b/>
        </w:rPr>
        <w:t xml:space="preserve">Context:</w:t>
      </w:r>
      <w:r>
        <w:t xml:space="preserve"> </w:t>
      </w:r>
      <w:r>
        <w:t xml:space="preserve">This report evaluates the curriculum design processes, content alignment, and pedagogical strategies employed by the Curriculum Developer within the specific educational landscape of Auckland, New Zealand.</w:t>
      </w:r>
    </w:p>
    <w:bookmarkStart w:id="20" w:name="introduction-and-scope"/>
    <w:p>
      <w:pPr>
        <w:pStyle w:val="Heading2"/>
      </w:pPr>
      <w:r>
        <w:t xml:space="preserve">1. Introduction and Scope</w:t>
      </w:r>
    </w:p>
    <w:p>
      <w:pPr>
        <w:pStyle w:val="FirstParagraph"/>
      </w:pPr>
      <w:r>
        <w:t xml:space="preserve">This Peer Review Report has been commissioned to assess the efficacy, relevance, and quality of the curriculum materials developed by the Curriculum Developer. The review focuses specifically on the alignment with the New Zealand Curriculum (NZC) and the Te Marautanga o Aotearoa, ensuring that the educational content is culturally responsive and pedagogically sound for students in Auckland.</w:t>
      </w:r>
    </w:p>
    <w:p>
      <w:pPr>
        <w:pStyle w:val="BodyText"/>
      </w:pPr>
      <w:r>
        <w:t xml:space="preserve">Auckland is a uniquely diverse city, representing a microcosm of New Zealand’s multicultural population. Therefore, the scope of this review extends beyond standard academic rigor to include an evaluation of how well the curriculum addresses the needs of Māori learners, Pasifika communities, and English Language Learners (ELLs) prevalent in the Auckland region. The objective is to determine if the Curriculum Developer has successfully created a learning environment that fosters equity, excellence, and engagement.</w:t>
      </w:r>
    </w:p>
    <w:bookmarkEnd w:id="20"/>
    <w:bookmarkStart w:id="21" w:name="X79260eed1a0e56afa8623dc767c924c6ad1374c"/>
    <w:p>
      <w:pPr>
        <w:pStyle w:val="Heading2"/>
      </w:pPr>
      <w:r>
        <w:t xml:space="preserve">2. Alignment with the New Zealand Curriculum</w:t>
      </w:r>
    </w:p>
    <w:p>
      <w:pPr>
        <w:pStyle w:val="FirstParagraph"/>
      </w:pPr>
      <w:r>
        <w:t xml:space="preserve">The primary criterion for this review is the fidelity of the developed curriculum to the New Zealand Curriculum. The Curriculum Developer has demonstrated a strong understanding of the eight learning areas and the five key competencies. The learning progressions are clearly defined, ensuring that students in Auckland schools can navigate from foundational concepts to advanced inquiry-based learning seamlessly.</w:t>
      </w:r>
    </w:p>
    <w:p>
      <w:pPr>
        <w:pStyle w:val="BodyText"/>
      </w:pPr>
      <w:r>
        <w:t xml:space="preserve">Specifically, the integration of the key competencies—thinking, using language, symbols, and texts, managing self, relating to others, and participating and contributing—is evident throughout the modules. The materials do not treat these competencies as add-ons but weave them into the fabric of daily lessons. This approach is crucial for preparing Auckland students for the globalized workforce and civic life.</w:t>
      </w:r>
    </w:p>
    <w:bookmarkEnd w:id="21"/>
    <w:bookmarkStart w:id="22" w:name="X2b97cc4fc2b9bfe7c4d7809a171d85c44a8f888"/>
    <w:p>
      <w:pPr>
        <w:pStyle w:val="Heading2"/>
      </w:pPr>
      <w:r>
        <w:t xml:space="preserve">3. Cultural Responsiveness and Te Tiriti o Waitangi</w:t>
      </w:r>
    </w:p>
    <w:p>
      <w:pPr>
        <w:pStyle w:val="FirstParagraph"/>
      </w:pPr>
      <w:r>
        <w:t xml:space="preserve">In the context of New Zealand, and particularly in Auckland, a curriculum must be grounded in the principles of Te Tiriti o Waitangi (The Treaty of Waitangi). The review found that the Curriculum Developer has made significant strides in embedding Te Ao Māori (the Māori world view) into the learning resources.</w:t>
      </w:r>
    </w:p>
    <w:p>
      <w:pPr>
        <w:pStyle w:val="BodyText"/>
      </w:pPr>
      <w:r>
        <w:t xml:space="preserve">The use of te reo Māori is not merely decorative; it is functional and contextual. Concepts are introduced with appropriate Māori terminology, and case studies frequently reference local iwi (tribes) and hapū (sub-tribes) relevant to the Auckland region. Furthermore, the curriculum acknowledges the rich Pasifika heritage of Auckland. By including narratives and perspectives from Samoan, Tongan, and Cook Island Māori communities, the Curriculum Developer ensures that a significant portion of the student body sees themselves reflected in their learning. This cultural responsiveness is vital for student engagement and identity formation.</w:t>
      </w:r>
    </w:p>
    <w:bookmarkEnd w:id="22"/>
    <w:bookmarkStart w:id="23" w:name="X878e77509ca9763e2ed994aa35838c5ca7950d2"/>
    <w:p>
      <w:pPr>
        <w:pStyle w:val="Heading2"/>
      </w:pPr>
      <w:r>
        <w:t xml:space="preserve">4. Pedagogical Strategies and Differentiation</w:t>
      </w:r>
    </w:p>
    <w:p>
      <w:pPr>
        <w:pStyle w:val="FirstParagraph"/>
      </w:pPr>
      <w:r>
        <w:t xml:space="preserve">The instructional design employed by the Curriculum Developer reflects contemporary best practices in pedagogy. There is a clear shift away from rote memorization toward inquiry-based learning and problem-solving. This is particularly effective in Auckland’s dynamic educational environment, where students are encouraged to be critical thinkers.</w:t>
      </w:r>
    </w:p>
    <w:p>
      <w:pPr>
        <w:pStyle w:val="BodyText"/>
      </w:pPr>
      <w:r>
        <w:t xml:space="preserve">Differentiation is handled with nuance. The materials provide scaffolding for students who require additional support, including those learning English as an additional language, which is a significant demographic in Auckland. Conversely, extension activities are provided for high-achieving students, ensuring that the curriculum remains challenging and stimulating for all ability levels. The inclusion of digital literacy components is also commendable, aligning with the technological proficiency expected of modern New Zealand students.</w:t>
      </w:r>
    </w:p>
    <w:bookmarkEnd w:id="23"/>
    <w:bookmarkStart w:id="24" w:name="assessment-and-evaluation"/>
    <w:p>
      <w:pPr>
        <w:pStyle w:val="Heading2"/>
      </w:pPr>
      <w:r>
        <w:t xml:space="preserve">5. Assessment and Evaluation</w:t>
      </w:r>
    </w:p>
    <w:p>
      <w:pPr>
        <w:pStyle w:val="FirstParagraph"/>
      </w:pPr>
      <w:r>
        <w:t xml:space="preserve">The assessment strategies outlined in the curriculum are robust and varied. They move beyond traditional testing to include formative assessments, portfolios, and performance tasks. This holistic approach allows teachers in Auckland to gain a comprehensive understanding of student progress.</w:t>
      </w:r>
    </w:p>
    <w:p>
      <w:pPr>
        <w:pStyle w:val="BodyText"/>
      </w:pPr>
      <w:r>
        <w:t xml:space="preserve">The alignment between learning outcomes and assessment criteria is precise. Rubrics are clear, transparent, and accessible to students, promoting self-assessment and reflection. This transparency supports the New Zealand goal of developing lifelong learners who can monitor their own growth. The Curriculum Developer has also provided guidance on how to use assessment data to inform future instruction, creating a feedback loop that enhances teaching quality.</w:t>
      </w:r>
    </w:p>
    <w:bookmarkEnd w:id="24"/>
    <w:bookmarkStart w:id="25" w:name="recommendations-for-improvement"/>
    <w:p>
      <w:pPr>
        <w:pStyle w:val="Heading2"/>
      </w:pPr>
      <w:r>
        <w:t xml:space="preserve">6. Recommendations for Improvement</w:t>
      </w:r>
    </w:p>
    <w:p>
      <w:pPr>
        <w:pStyle w:val="FirstParagraph"/>
      </w:pPr>
      <w:r>
        <w:t xml:space="preserve">While the curriculum is of high quality, the Peer Review Report identifies areas for refinement:</w:t>
      </w:r>
    </w:p>
    <w:p>
      <w:pPr>
        <w:numPr>
          <w:ilvl w:val="0"/>
          <w:numId w:val="1001"/>
        </w:numPr>
        <w:pStyle w:val="Compact"/>
      </w:pPr>
      <w:r>
        <w:rPr>
          <w:bCs/>
          <w:b/>
        </w:rPr>
        <w:t xml:space="preserve">Local Contextualization:</w:t>
      </w:r>
      <w:r>
        <w:t xml:space="preserve"> </w:t>
      </w:r>
      <w:r>
        <w:t xml:space="preserve">While the curriculum is culturally responsive, it could benefit from more specific references to Auckland’s local geography, history, and environmental issues, such as the protection of local waterways and urban biodiversity.</w:t>
      </w:r>
    </w:p>
    <w:p>
      <w:pPr>
        <w:numPr>
          <w:ilvl w:val="0"/>
          <w:numId w:val="1001"/>
        </w:numPr>
        <w:pStyle w:val="Compact"/>
      </w:pPr>
      <w:r>
        <w:rPr>
          <w:bCs/>
          <w:b/>
        </w:rPr>
        <w:t xml:space="preserve">Digital Integration:</w:t>
      </w:r>
      <w:r>
        <w:t xml:space="preserve"> </w:t>
      </w:r>
      <w:r>
        <w:t xml:space="preserve">Further integration of digital tools and platforms could enhance the interactive nature of the curriculum, catering to the tech-savvy nature of Auckland students.</w:t>
      </w:r>
    </w:p>
    <w:p>
      <w:pPr>
        <w:numPr>
          <w:ilvl w:val="0"/>
          <w:numId w:val="1001"/>
        </w:numPr>
        <w:pStyle w:val="Compact"/>
      </w:pPr>
      <w:r>
        <w:rPr>
          <w:bCs/>
          <w:b/>
        </w:rPr>
        <w:t xml:space="preserve">Teacher Support:</w:t>
      </w:r>
      <w:r>
        <w:t xml:space="preserve"> </w:t>
      </w:r>
      <w:r>
        <w:t xml:space="preserve">Additional professional development resources for teachers on how to implement the culturally responsive aspects of the curriculum would be beneficial, ensuring consistent delivery across different schools in the region.</w:t>
      </w:r>
    </w:p>
    <w:bookmarkEnd w:id="25"/>
    <w:bookmarkStart w:id="26" w:name="conclusion"/>
    <w:p>
      <w:pPr>
        <w:pStyle w:val="Heading2"/>
      </w:pPr>
      <w:r>
        <w:t xml:space="preserve">7. Conclusion</w:t>
      </w:r>
    </w:p>
    <w:p>
      <w:pPr>
        <w:pStyle w:val="FirstParagraph"/>
      </w:pPr>
      <w:r>
        <w:t xml:space="preserve">In conclusion, the Curriculum Developer has produced a comprehensive, culturally grounded, and pedagogically sound curriculum that is well-suited for the educational landscape of Auckland, New Zealand. The materials align effectively with the New Zealand Curriculum and honor the principles of Te Tiriti o Waitangi. With the recommended adjustments, this curriculum has the potential to significantly enhance student outcomes and foster a more inclusive and engaging learning environment for all students in Auckland.</w:t>
      </w:r>
    </w:p>
    <w:bookmarkEnd w:id="26"/>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Educational Specialist</w:t>
      </w:r>
    </w:p>
    <w:p>
      <w:pPr>
        <w:pStyle w:val="BodyText"/>
      </w:pPr>
      <w:r>
        <w:rPr>
          <w:bCs/>
          <w:b/>
        </w:rPr>
        <w:t xml:space="preserve">Signature:</w:t>
      </w:r>
      <w:r>
        <w:t xml:space="preserve"> </w:t>
      </w:r>
      <w:r>
        <w:t xml:space="preserve">________________________</w:t>
      </w:r>
    </w:p>
    <w:p>
      <w:pPr>
        <w:pStyle w:val="BodyText"/>
      </w:pPr>
      <w:r>
        <w:rPr>
          <w:bCs/>
          <w:b/>
        </w:rPr>
        <w:t xml:space="preserve">Curriculum Developer Name:</w:t>
      </w:r>
      <w:r>
        <w:t xml:space="preserve"> </w:t>
      </w:r>
      <w:r>
        <w:t xml:space="preserve">[Name]</w:t>
      </w:r>
    </w:p>
    <w:p>
      <w:pPr>
        <w:pStyle w:val="BodyText"/>
      </w:pPr>
      <w:r>
        <w:rPr>
          <w:bCs/>
          <w:b/>
        </w:rPr>
        <w:t xml:space="preserve">Title:</w:t>
      </w:r>
      <w:r>
        <w:t xml:space="preserve"> </w:t>
      </w:r>
      <w:r>
        <w:t xml:space="preserve">Curriculum Developer</w:t>
      </w:r>
    </w:p>
    <w:p>
      <w:pPr>
        <w:pStyle w:val="BodyText"/>
      </w:pPr>
      <w:r>
        <w:rPr>
          <w:bCs/>
          <w:b/>
        </w:rPr>
        <w:t xml:space="preserve">Signature:</w:t>
      </w:r>
      <w:r>
        <w:t xml:space="preserve"> </w:t>
      </w:r>
      <w:r>
        <w:t xml:space="preserve">________________________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2026-10-10T02:03:47Z</dcterms:created>
  <dcterms:modified xsi:type="dcterms:W3CDTF">2026-10-10T02:03:47Z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