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Wellington,</w:t>
      </w:r>
      <w:r>
        <w:t xml:space="preserve"> </w:t>
      </w:r>
      <w:r>
        <w:t xml:space="preserve">New</w:t>
      </w:r>
      <w:r>
        <w:t xml:space="preserve"> </w:t>
      </w:r>
      <w:r>
        <w:t xml:space="preserve">Zealand</w:t>
      </w:r>
    </w:p>
    <w:bookmarkStart w:id="28" w:name="peer-review-report-curriculum-developer"/>
    <w:p>
      <w:pPr>
        <w:pStyle w:val="Heading1"/>
      </w:pPr>
      <w:r>
        <w:t xml:space="preserve">Peer Review Report: Curriculum Developer</w:t>
      </w:r>
    </w:p>
    <w:p>
      <w:pPr>
        <w:pStyle w:val="FirstParagraph"/>
      </w:pPr>
      <w:r>
        <w:rPr>
          <w:bCs/>
          <w:b/>
        </w:rPr>
        <w:t xml:space="preserve">Location:</w:t>
      </w:r>
      <w:r>
        <w:t xml:space="preserve"> </w:t>
      </w:r>
      <w:r>
        <w:t xml:space="preserve">Wellington, New Zealand</w:t>
      </w:r>
      <w:r>
        <w:br/>
      </w:r>
      <w:r>
        <w:rPr>
          <w:bCs/>
          <w:b/>
        </w:rPr>
        <w:t xml:space="preserve">Date of Review:</w:t>
      </w:r>
      <w:r>
        <w:t xml:space="preserve"> </w:t>
      </w:r>
      <w:r>
        <w:t xml:space="preserve">October 24, 2023</w:t>
      </w:r>
      <w:r>
        <w:br/>
      </w:r>
      <w:r>
        <w:rPr>
          <w:bCs/>
          <w:b/>
        </w:rPr>
        <w:t xml:space="preserve">Review Cycle:</w:t>
      </w:r>
      <w:r>
        <w:t xml:space="preserve"> </w:t>
      </w:r>
      <w:r>
        <w:t xml:space="preserve">Annual Performance &amp; Quality Assurance</w:t>
      </w:r>
    </w:p>
    <w:p>
      <w:pPr>
        <w:pStyle w:val="BodyText"/>
      </w:pPr>
      <w:r>
        <w:rPr>
          <w:bCs/>
          <w:b/>
        </w:rPr>
        <w:t xml:space="preserve">Subject:</w:t>
      </w:r>
      <w:r>
        <w:t xml:space="preserve"> </w:t>
      </w:r>
      <w:r>
        <w:t xml:space="preserve">Curriculum Development &amp; Design</w:t>
      </w:r>
      <w:r>
        <w:br/>
      </w:r>
      <w:r>
        <w:rPr>
          <w:bCs/>
          <w:b/>
        </w:rPr>
        <w:t xml:space="preserve">Reviewer Role:</w:t>
      </w:r>
      <w:r>
        <w:t xml:space="preserve"> </w:t>
      </w:r>
      <w:r>
        <w:t xml:space="preserve">Senior Educational Lead</w:t>
      </w:r>
      <w:r>
        <w:br/>
      </w:r>
      <w:r>
        <w:rPr>
          <w:bCs/>
          <w:b/>
        </w:rPr>
        <w:t xml:space="preserve">Context:</w:t>
      </w:r>
      <w:r>
        <w:t xml:space="preserve"> </w:t>
      </w:r>
      <w:r>
        <w:t xml:space="preserve">Alignment with NZ Curriculum &amp; Local Wellington Standards</w:t>
      </w:r>
    </w:p>
    <w:p>
      <w:pPr>
        <w:pStyle w:val="BodyText"/>
      </w:pPr>
      <w:r>
        <w:t xml:space="preserve">This document serves as a formal</w:t>
      </w:r>
      <w:r>
        <w:t xml:space="preserve"> </w:t>
      </w:r>
      <w:r>
        <w:rPr>
          <w:bCs/>
          <w:b/>
        </w:rPr>
        <w:t xml:space="preserve">Peer Review Report</w:t>
      </w:r>
      <w:r>
        <w:t xml:space="preserve"> </w:t>
      </w:r>
      <w:r>
        <w:t xml:space="preserve">evaluating the professional practice, output quality, and strategic alignment of a</w:t>
      </w:r>
      <w:r>
        <w:t xml:space="preserve"> </w:t>
      </w:r>
      <w:r>
        <w:rPr>
          <w:bCs/>
          <w:b/>
        </w:rPr>
        <w:t xml:space="preserve">Curriculum Developer</w:t>
      </w:r>
      <w:r>
        <w:t xml:space="preserve"> </w:t>
      </w:r>
      <w:r>
        <w:t xml:space="preserve">operating within the educational landscape of</w:t>
      </w:r>
      <w:r>
        <w:t xml:space="preserve"> </w:t>
      </w:r>
      <w:r>
        <w:rPr>
          <w:bCs/>
          <w:b/>
        </w:rPr>
        <w:t xml:space="preserve">New Zealand Wellington</w:t>
      </w:r>
      <w:r>
        <w:t xml:space="preserve">. The purpose of this review is to assess the effectiveness of curriculum design in meeting the diverse needs of Wellingtonian learners, ensuring compliance with national standards, and fostering innovation in pedagogical delivery.</w:t>
      </w:r>
    </w:p>
    <w:bookmarkStart w:id="20" w:name="executive-summary"/>
    <w:p>
      <w:pPr>
        <w:pStyle w:val="Heading2"/>
      </w:pPr>
      <w:r>
        <w:t xml:space="preserve">1. Executive Summary</w:t>
      </w:r>
    </w:p>
    <w:p>
      <w:pPr>
        <w:pStyle w:val="FirstParagraph"/>
      </w:pPr>
      <w:r>
        <w:t xml:space="preserve">The</w:t>
      </w:r>
      <w:r>
        <w:t xml:space="preserve"> </w:t>
      </w:r>
      <w:r>
        <w:rPr>
          <w:bCs/>
          <w:b/>
        </w:rPr>
        <w:t xml:space="preserve">Curriculum Developer</w:t>
      </w:r>
      <w:r>
        <w:t xml:space="preserve"> </w:t>
      </w:r>
      <w:r>
        <w:t xml:space="preserve">has demonstrated a robust understanding of the New Zealand Curriculum (NZC) and Te Marautanga o Aotearoa. Throughout the review period, the developer has successfully integrated local Wellington contexts—such as the city's unique bicultural heritage, geographic diversity, and community values—into the learning materials. This</w:t>
      </w:r>
      <w:r>
        <w:t xml:space="preserve"> </w:t>
      </w:r>
      <w:r>
        <w:rPr>
          <w:bCs/>
          <w:b/>
        </w:rPr>
        <w:t xml:space="preserve">Peer Review Report</w:t>
      </w:r>
      <w:r>
        <w:t xml:space="preserve"> </w:t>
      </w:r>
      <w:r>
        <w:t xml:space="preserve">highlights significant strengths in cultural responsiveness and digital integration, while identifying areas for growth regarding assessment alignment and cross-sector collaboration.</w:t>
      </w:r>
    </w:p>
    <w:bookmarkEnd w:id="20"/>
    <w:bookmarkStart w:id="21" w:name="X79260eed1a0e56afa8623dc767c924c6ad1374c"/>
    <w:p>
      <w:pPr>
        <w:pStyle w:val="Heading2"/>
      </w:pPr>
      <w:r>
        <w:t xml:space="preserve">2. Alignment with the New Zealand Curriculum</w:t>
      </w:r>
    </w:p>
    <w:p>
      <w:pPr>
        <w:pStyle w:val="FirstParagraph"/>
      </w:pPr>
      <w:r>
        <w:t xml:space="preserve">A primary responsibility of the</w:t>
      </w:r>
      <w:r>
        <w:t xml:space="preserve"> </w:t>
      </w:r>
      <w:r>
        <w:rPr>
          <w:bCs/>
          <w:b/>
        </w:rPr>
        <w:t xml:space="preserve">Curriculum Developer</w:t>
      </w:r>
      <w:r>
        <w:t xml:space="preserve"> </w:t>
      </w:r>
      <w:r>
        <w:t xml:space="preserve">is to ensure that all educational resources align strictly with the New Zealand Curriculum. The review indicates a high level of competency in mapping learning outcomes to the key competencies and learning areas defined by the Ministry of Education.</w:t>
      </w:r>
    </w:p>
    <w:p>
      <w:pPr>
        <w:pStyle w:val="BodyText"/>
      </w:pPr>
      <w:r>
        <w:t xml:space="preserve">Specifically, the developer has excelled in embedding the principles of the NZC, particularly "Cultural Diversity" and "Inclusion." In the context of</w:t>
      </w:r>
      <w:r>
        <w:t xml:space="preserve"> </w:t>
      </w:r>
      <w:r>
        <w:rPr>
          <w:bCs/>
          <w:b/>
        </w:rPr>
        <w:t xml:space="preserve">New Zealand Wellington</w:t>
      </w:r>
      <w:r>
        <w:t xml:space="preserve">, this is critical. The curriculum materials reviewed show a deliberate effort to reflect the realities of Wellington students, including those from Pasifika, Māori, and migrant backgrounds. The integration of Te Reo Māori and Tikanga Māori is not merely tokenistic but is woven into the fabric of the learning sequences, reflecting the bicultural foundation of New Zealand education.</w:t>
      </w:r>
    </w:p>
    <w:bookmarkEnd w:id="21"/>
    <w:bookmarkStart w:id="22" w:name="contextual-relevance-to-wellington"/>
    <w:p>
      <w:pPr>
        <w:pStyle w:val="Heading2"/>
      </w:pPr>
      <w:r>
        <w:t xml:space="preserve">3. Contextual Relevance to Wellington</w:t>
      </w:r>
    </w:p>
    <w:p>
      <w:pPr>
        <w:pStyle w:val="FirstParagraph"/>
      </w:pPr>
      <w:r>
        <w:t xml:space="preserve">One of the standout features of this</w:t>
      </w:r>
      <w:r>
        <w:t xml:space="preserve"> </w:t>
      </w:r>
      <w:r>
        <w:rPr>
          <w:bCs/>
          <w:b/>
        </w:rPr>
        <w:t xml:space="preserve">Peer Review Report</w:t>
      </w:r>
      <w:r>
        <w:t xml:space="preserve"> </w:t>
      </w:r>
      <w:r>
        <w:t xml:space="preserve">is the assessment of local relevance. A generic curriculum often fails to engage students; however, this</w:t>
      </w:r>
      <w:r>
        <w:t xml:space="preserve"> </w:t>
      </w:r>
      <w:r>
        <w:rPr>
          <w:bCs/>
          <w:b/>
        </w:rPr>
        <w:t xml:space="preserve">Curriculum Developer</w:t>
      </w:r>
      <w:r>
        <w:t xml:space="preserve"> </w:t>
      </w:r>
      <w:r>
        <w:t xml:space="preserve">has successfully localized content for the Wellington region.</w:t>
      </w:r>
    </w:p>
    <w:p>
      <w:pPr>
        <w:numPr>
          <w:ilvl w:val="0"/>
          <w:numId w:val="1001"/>
        </w:numPr>
        <w:pStyle w:val="Compact"/>
      </w:pPr>
      <w:r>
        <w:rPr>
          <w:bCs/>
          <w:b/>
        </w:rPr>
        <w:t xml:space="preserve">Environmental Education:</w:t>
      </w:r>
      <w:r>
        <w:t xml:space="preserve"> </w:t>
      </w:r>
      <w:r>
        <w:t xml:space="preserve">Given Wellington's proximity to the coast and the Tararua ranges, the developer has incorporated excellent case studies regarding sustainability, climate change, and local ecosystems. This aligns with the growing emphasis on environmental stewardship in Wellington schools.</w:t>
      </w:r>
    </w:p>
    <w:p>
      <w:pPr>
        <w:numPr>
          <w:ilvl w:val="0"/>
          <w:numId w:val="1001"/>
        </w:numPr>
        <w:pStyle w:val="Compact"/>
      </w:pPr>
      <w:r>
        <w:rPr>
          <w:bCs/>
          <w:b/>
        </w:rPr>
        <w:t xml:space="preserve">Community Engagement:</w:t>
      </w:r>
      <w:r>
        <w:t xml:space="preserve"> </w:t>
      </w:r>
      <w:r>
        <w:t xml:space="preserve">The curriculum design encourages partnerships with local Wellington organizations, museums, and iwi groups. This approach fosters a sense of place and belonging among students, a key factor in student retention and engagement in the Wellington education sector.</w:t>
      </w:r>
    </w:p>
    <w:p>
      <w:pPr>
        <w:numPr>
          <w:ilvl w:val="0"/>
          <w:numId w:val="1001"/>
        </w:numPr>
        <w:pStyle w:val="Compact"/>
      </w:pPr>
      <w:r>
        <w:rPr>
          <w:bCs/>
          <w:b/>
        </w:rPr>
        <w:t xml:space="preserve">Urban Challenges:</w:t>
      </w:r>
      <w:r>
        <w:t xml:space="preserve"> </w:t>
      </w:r>
      <w:r>
        <w:t xml:space="preserve">The materials address urban-specific issues relevant to Wellington youth, such as digital citizenship and urban planning, making the learning experience highly relatable.</w:t>
      </w:r>
    </w:p>
    <w:bookmarkEnd w:id="22"/>
    <w:bookmarkStart w:id="23" w:name="X02a18a6b641af4bec59938bf7c32af5d3d57657"/>
    <w:p>
      <w:pPr>
        <w:pStyle w:val="Heading2"/>
      </w:pPr>
      <w:r>
        <w:t xml:space="preserve">4. Pedagogical Innovation and Digital Integration</w:t>
      </w:r>
    </w:p>
    <w:p>
      <w:pPr>
        <w:pStyle w:val="FirstParagraph"/>
      </w:pPr>
      <w:r>
        <w:t xml:space="preserve">The</w:t>
      </w:r>
      <w:r>
        <w:t xml:space="preserve"> </w:t>
      </w:r>
      <w:r>
        <w:rPr>
          <w:bCs/>
          <w:b/>
        </w:rPr>
        <w:t xml:space="preserve">Curriculum Developer</w:t>
      </w:r>
      <w:r>
        <w:t xml:space="preserve"> </w:t>
      </w:r>
      <w:r>
        <w:t xml:space="preserve">has shown a commendable ability to leverage technology to enhance learning outcomes. In</w:t>
      </w:r>
      <w:r>
        <w:t xml:space="preserve"> </w:t>
      </w:r>
      <w:r>
        <w:rPr>
          <w:bCs/>
          <w:b/>
        </w:rPr>
        <w:t xml:space="preserve">New Zealand Wellington</w:t>
      </w:r>
      <w:r>
        <w:t xml:space="preserve">, where digital infrastructure is robust, the expectation for digital literacy is high. The developer has created interactive modules that support blended learning environments, catering to diverse learning styles.</w:t>
      </w:r>
    </w:p>
    <w:p>
      <w:pPr>
        <w:pStyle w:val="BodyText"/>
      </w:pPr>
      <w:r>
        <w:t xml:space="preserve">The use of multimedia resources, including video content featuring local Wellington experts and interactive simulations, demonstrates a forward-thinking approach. This aligns with the "Digital Technologies" hangarau matihiko strand of the NZC. However, the review notes that while the content is innovative, the scaffolding for teachers with lower digital confidence could be improved to ensure equitable implementation across all Wellington schools.</w:t>
      </w:r>
    </w:p>
    <w:bookmarkEnd w:id="23"/>
    <w:bookmarkStart w:id="24" w:name="assessment-and-evaluation-strategies"/>
    <w:p>
      <w:pPr>
        <w:pStyle w:val="Heading2"/>
      </w:pPr>
      <w:r>
        <w:t xml:space="preserve">5. Assessment and Evaluation Strategies</w:t>
      </w:r>
    </w:p>
    <w:p>
      <w:pPr>
        <w:pStyle w:val="FirstParagraph"/>
      </w:pPr>
      <w:r>
        <w:t xml:space="preserve">While the content design is strong, this</w:t>
      </w:r>
      <w:r>
        <w:t xml:space="preserve"> </w:t>
      </w:r>
      <w:r>
        <w:rPr>
          <w:bCs/>
          <w:b/>
        </w:rPr>
        <w:t xml:space="preserve">Peer Review Report</w:t>
      </w:r>
      <w:r>
        <w:t xml:space="preserve"> </w:t>
      </w:r>
      <w:r>
        <w:t xml:space="preserve">identifies a need for refinement in assessment strategies. The current curriculum units provide rich learning experiences but lack clear, formative assessment tools that align with NCEA (National Certificate of Educational Achievement) standards where applicable.</w:t>
      </w:r>
    </w:p>
    <w:p>
      <w:pPr>
        <w:pStyle w:val="BodyText"/>
      </w:pPr>
      <w:r>
        <w:t xml:space="preserve">For the</w:t>
      </w:r>
      <w:r>
        <w:t xml:space="preserve"> </w:t>
      </w:r>
      <w:r>
        <w:rPr>
          <w:bCs/>
          <w:b/>
        </w:rPr>
        <w:t xml:space="preserve">Curriculum Developer</w:t>
      </w:r>
      <w:r>
        <w:t xml:space="preserve"> </w:t>
      </w:r>
      <w:r>
        <w:t xml:space="preserve">to maximize impact, future iterations must include more explicit guidance on how to assess student progress against the curriculum levels. This is particularly important for secondary-level resources in Wellington, where NCEA performance is a key metric for schools. The developer should focus on creating embedded assessment tasks that are authentic and culturally responsive, rather than relying solely on traditional testing methods.</w:t>
      </w:r>
    </w:p>
    <w:bookmarkEnd w:id="24"/>
    <w:bookmarkStart w:id="25" w:name="collaboration-and-professional-practice"/>
    <w:p>
      <w:pPr>
        <w:pStyle w:val="Heading2"/>
      </w:pPr>
      <w:r>
        <w:t xml:space="preserve">6. Collaboration and Professional Practice</w:t>
      </w:r>
    </w:p>
    <w:p>
      <w:pPr>
        <w:pStyle w:val="FirstParagraph"/>
      </w:pPr>
      <w:r>
        <w:t xml:space="preserve">The</w:t>
      </w:r>
      <w:r>
        <w:t xml:space="preserve"> </w:t>
      </w:r>
      <w:r>
        <w:rPr>
          <w:bCs/>
          <w:b/>
        </w:rPr>
        <w:t xml:space="preserve">Curriculum Developer</w:t>
      </w:r>
      <w:r>
        <w:t xml:space="preserve"> </w:t>
      </w:r>
      <w:r>
        <w:t xml:space="preserve">has actively participated in professional learning communities within Wellington. Feedback from peers suggests that the developer is approachable, receptive to critique, and willing to share resources. This collaborative spirit is essential in the New Zealand education system, which values collective efficacy.</w:t>
      </w:r>
    </w:p>
    <w:p>
      <w:pPr>
        <w:pStyle w:val="BodyText"/>
      </w:pPr>
      <w:r>
        <w:t xml:space="preserve">However, there is an opportunity to deepen collaboration with Māori and Pasifika educational leaders in Wellington. While the content is respectful, co-designing curriculum with these communities would further enhance its authenticity and effectiveness. This aligns with the Treaty of Waitangi obligations that are central to education in New Zealand.</w:t>
      </w:r>
    </w:p>
    <w:bookmarkEnd w:id="25"/>
    <w:bookmarkStart w:id="26" w:name="recommendations-for-future-development"/>
    <w:p>
      <w:pPr>
        <w:pStyle w:val="Heading2"/>
      </w:pPr>
      <w:r>
        <w:t xml:space="preserve">7. Recommendations for Future Development</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Curriculum Developer</w:t>
      </w:r>
      <w:r>
        <w:t xml:space="preserve">:</w:t>
      </w:r>
    </w:p>
    <w:p>
      <w:pPr>
        <w:numPr>
          <w:ilvl w:val="0"/>
          <w:numId w:val="1002"/>
        </w:numPr>
        <w:pStyle w:val="Compact"/>
      </w:pPr>
      <w:r>
        <w:rPr>
          <w:bCs/>
          <w:b/>
        </w:rPr>
        <w:t xml:space="preserve">Enhance Assessment Alignment:</w:t>
      </w:r>
      <w:r>
        <w:t xml:space="preserve"> </w:t>
      </w:r>
      <w:r>
        <w:t xml:space="preserve">Develop comprehensive assessment rubrics and tools that align with NZC levels and NCEA standards.</w:t>
      </w:r>
    </w:p>
    <w:p>
      <w:pPr>
        <w:numPr>
          <w:ilvl w:val="0"/>
          <w:numId w:val="1002"/>
        </w:numPr>
        <w:pStyle w:val="Compact"/>
      </w:pPr>
      <w:r>
        <w:rPr>
          <w:bCs/>
          <w:b/>
        </w:rPr>
        <w:t xml:space="preserve">Deepen Co-Design Practices:</w:t>
      </w:r>
      <w:r>
        <w:t xml:space="preserve"> </w:t>
      </w:r>
      <w:r>
        <w:t xml:space="preserve">Engage more directly with local iwi and Pasifika communities in Wellington to co-create curriculum content.</w:t>
      </w:r>
    </w:p>
    <w:p>
      <w:pPr>
        <w:numPr>
          <w:ilvl w:val="0"/>
          <w:numId w:val="1002"/>
        </w:numPr>
        <w:pStyle w:val="Compact"/>
      </w:pPr>
      <w:r>
        <w:rPr>
          <w:bCs/>
          <w:b/>
        </w:rPr>
        <w:t xml:space="preserve">Teacher Support Resources:</w:t>
      </w:r>
      <w:r>
        <w:t xml:space="preserve"> </w:t>
      </w:r>
      <w:r>
        <w:t xml:space="preserve">Create additional professional development materials to support teachers in implementing the digital and innovative aspects of the curriculum.</w:t>
      </w:r>
    </w:p>
    <w:p>
      <w:pPr>
        <w:numPr>
          <w:ilvl w:val="0"/>
          <w:numId w:val="1002"/>
        </w:numPr>
        <w:pStyle w:val="Compact"/>
      </w:pPr>
      <w:r>
        <w:rPr>
          <w:bCs/>
          <w:b/>
        </w:rPr>
        <w:t xml:space="preserve">Review for Accessibility:</w:t>
      </w:r>
      <w:r>
        <w:t xml:space="preserve"> </w:t>
      </w:r>
      <w:r>
        <w:t xml:space="preserve">Ensure all digital and print resources meet high accessibility standards to support students with diverse learning needs.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making a significant and positive contribution to the educational landscape of</w:t>
      </w:r>
      <w:r>
        <w:t xml:space="preserve"> </w:t>
      </w:r>
      <w:r>
        <w:rPr>
          <w:bCs/>
          <w:b/>
        </w:rPr>
        <w:t xml:space="preserve">New Zealand Wellington</w:t>
      </w:r>
      <w:r>
        <w:t xml:space="preserve">. The curriculum materials are culturally responsive, locally relevant, and pedagogically sound. By addressing the identified areas for improvement, particularly in assessment and community co-design, the developer will further elevate the quality of education provided to Wellington students. The commitment to excellence and alignment with New Zealand's educational values is evident and commendable.</w:t>
      </w:r>
    </w:p>
    <w:p>
      <w:pPr>
        <w:pStyle w:val="BodyText"/>
      </w:pPr>
      <w:r>
        <w:rPr>
          <w:bCs/>
          <w:b/>
        </w:rPr>
        <w:t xml:space="preserve">Reviewer Signature:</w:t>
      </w:r>
      <w:r>
        <w:br/>
      </w:r>
      <w:r>
        <w:t xml:space="preserve">[Name of Reviewer]</w:t>
      </w:r>
      <w:r>
        <w:br/>
      </w:r>
      <w:r>
        <w:t xml:space="preserve">Senior Educational Lead</w:t>
      </w:r>
    </w:p>
    <w:p>
      <w:pPr>
        <w:pStyle w:val="BodyText"/>
      </w:pPr>
      <w:r>
        <w:rPr>
          <w:bCs/>
          <w:b/>
        </w:rPr>
        <w:t xml:space="preserve">Curriculum Developer Signature:</w:t>
      </w:r>
      <w:r>
        <w:br/>
      </w:r>
      <w:r>
        <w:t xml:space="preserve">[Name of Developer]</w:t>
      </w:r>
      <w:r>
        <w:br/>
      </w:r>
      <w:r>
        <w:t xml:space="preserve">Curriculum Developer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Wellington, New Zealand</dc:title>
  <dc:creator/>
  <dc:language>en</dc:language>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