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Saint</w:t>
      </w:r>
      <w:r>
        <w:t xml:space="preserve"> </w:t>
      </w:r>
      <w:r>
        <w:t xml:space="preserve">Petersburg,</w:t>
      </w:r>
      <w:r>
        <w:t xml:space="preserve"> </w:t>
      </w:r>
      <w:r>
        <w:t xml:space="preserve">Russia</w:t>
      </w:r>
    </w:p>
    <w:bookmarkStart w:id="26" w:name="peer-review-report-curriculum-developer"/>
    <w:p>
      <w:pPr>
        <w:pStyle w:val="Heading1"/>
      </w:pPr>
      <w:r>
        <w:t xml:space="preserve">Peer Review Report: Curriculum Developer</w:t>
      </w:r>
    </w:p>
    <w:p>
      <w:pPr>
        <w:pStyle w:val="FirstParagraph"/>
      </w:pPr>
      <w:r>
        <w:rPr>
          <w:bCs/>
          <w:b/>
        </w:rPr>
        <w:t xml:space="preserve">Subject:</w:t>
      </w:r>
      <w:r>
        <w:t xml:space="preserve"> </w:t>
      </w:r>
      <w:r>
        <w:t xml:space="preserve">Annual Performance and Competency Review</w:t>
      </w:r>
      <w:r>
        <w:br/>
      </w:r>
      <w:r>
        <w:rPr>
          <w:bCs/>
          <w:b/>
        </w:rPr>
        <w:t xml:space="preserve">Role:</w:t>
      </w:r>
      <w:r>
        <w:t xml:space="preserve"> </w:t>
      </w:r>
      <w:r>
        <w:t xml:space="preserve">Senior Curriculum Developer</w:t>
      </w:r>
      <w:r>
        <w:br/>
      </w:r>
      <w:r>
        <w:rPr>
          <w:bCs/>
          <w:b/>
        </w:rPr>
        <w:t xml:space="preserve">Location:</w:t>
      </w:r>
      <w:r>
        <w:t xml:space="preserve"> </w:t>
      </w:r>
      <w:r>
        <w:t xml:space="preserve">Saint Petersburg, Russia</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Dr. Elena Volkova, Lead Academic Strategist</w:t>
      </w:r>
      <w:r>
        <w:br/>
      </w:r>
      <w:r>
        <w:rPr>
          <w:bCs/>
          <w:b/>
        </w:rPr>
        <w:t xml:space="preserve">Department:</w:t>
      </w:r>
      <w:r>
        <w:t xml:space="preserve"> </w:t>
      </w:r>
      <w:r>
        <w:t xml:space="preserve">Educational Innovation &amp; Standards</w:t>
      </w:r>
      <w:r>
        <w:br/>
      </w:r>
      <w:r>
        <w:rPr>
          <w:bCs/>
          <w:b/>
        </w:rPr>
        <w:t xml:space="preserve">Organization:</w:t>
      </w:r>
      <w:r>
        <w:t xml:space="preserve"> </w:t>
      </w:r>
      <w:r>
        <w:t xml:space="preserve">Northern Federal Educational Consortium</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pedagogical expertise, and strategic contributions of the Curriculum Developer assigned to the Northern Federal Educational Consortium in Saint Petersburg, Russia. The review period covers the last twelve months of operation within the local educational framework. The primary objective of this assessment is to analyze the developer's ability to align curriculum design with the Federal State Educational Standards (FGOS) while integrating modern pedagogical methodologies suitable for the unique cultural and academic landscape of Saint Petersburg.</w:t>
      </w:r>
    </w:p>
    <w:p>
      <w:pPr>
        <w:pStyle w:val="BodyText"/>
      </w:pPr>
      <w:r>
        <w:t xml:space="preserve">The subject has demonstrated a high level of proficiency in instructional design, showing a deep understanding of the Russian educational context. The review highlights significant achievements in digital integration and cross-disciplinary project design, while also identifying areas for growth regarding regional stakeholder engagement and advanced data analytics.</w:t>
      </w:r>
    </w:p>
    <w:bookmarkEnd w:id="20"/>
    <w:bookmarkStart w:id="21" w:name="X031a9357858547650c6520cf3f2c36b43f74e80"/>
    <w:p>
      <w:pPr>
        <w:pStyle w:val="Heading2"/>
      </w:pPr>
      <w:r>
        <w:t xml:space="preserve">2. Alignment with Federal and Regional Standards</w:t>
      </w:r>
    </w:p>
    <w:p>
      <w:pPr>
        <w:pStyle w:val="FirstParagraph"/>
      </w:pPr>
      <w:r>
        <w:t xml:space="preserve">A critical component of the Curriculum Developer's role in Russia is the strict adherence to the Ministry of Education's guidelines. The subject has successfully navigated the complexities of the FGOS requirements. Specifically, the recent overhaul of the secondary mathematics curriculum demonstrated a meticulous attention to the required competency-based learning outcomes. The developer ensured that all learning objectives were not only compliant with federal mandates but also tailored to the high academic expectations typical of Saint Petersburg's prestigious educational institutions.</w:t>
      </w:r>
    </w:p>
    <w:p>
      <w:pPr>
        <w:pStyle w:val="BodyText"/>
      </w:pPr>
      <w:r>
        <w:t xml:space="preserve">Furthermore, the developer showed commendable initiative in incorporating the "Project Activity" requirements mandated by recent federal reforms. By embedding structured project-based learning modules into the humanities curriculum, the developer has facilitated a smoother transition for teachers in Saint Petersburg who are adapting to these new regulatory frameworks. This alignment ensures that the curriculum remains legally sound and pedagogically robust.</w:t>
      </w:r>
    </w:p>
    <w:bookmarkEnd w:id="21"/>
    <w:bookmarkStart w:id="22" w:name="X5ac9db6ddde5b70b9166b4f0b8f9f5958a228fd"/>
    <w:p>
      <w:pPr>
        <w:pStyle w:val="Heading2"/>
      </w:pPr>
      <w:r>
        <w:t xml:space="preserve">3. Pedagogical Innovation and Content Quality</w:t>
      </w:r>
    </w:p>
    <w:p>
      <w:pPr>
        <w:pStyle w:val="FirstParagraph"/>
      </w:pPr>
      <w:r>
        <w:t xml:space="preserve">The quality of content produced by the Curriculum Developer is of exceptional standard. The review panel noted a sophisticated approach to scaffolding complex concepts, particularly in the STEM subjects. The developer has effectively utilized backward design principles, ensuring that assessments are directly linked to learning goals. This approach has resulted in a measurable increase in student engagement metrics across pilot schools in the Petrogradsky and Vasileostrovsky districts.</w:t>
      </w:r>
    </w:p>
    <w:p>
      <w:pPr>
        <w:pStyle w:val="BodyText"/>
      </w:pPr>
      <w:r>
        <w:t xml:space="preserve">Innovation is a key strength. The developer introduced a hybrid learning model that leverages the rich cultural resources of Saint Petersburg. For instance, history and literature modules now include virtual field trips to the Hermitage Museum and the Russian Museum, integrating local heritage into the national curriculum. This contextualization enhances student relevance and cultural pride, a vital aspect of education in this historic city. The integration of digital tools, such as interactive simulations and LMS-compatible resources, further modernizes the learning experience, preparing students for the digital economy.</w:t>
      </w:r>
    </w:p>
    <w:bookmarkEnd w:id="22"/>
    <w:bookmarkStart w:id="23" w:name="collaboration-and-stakeholder-engagement"/>
    <w:p>
      <w:pPr>
        <w:pStyle w:val="Heading2"/>
      </w:pPr>
      <w:r>
        <w:t xml:space="preserve">4. Collaboration and Stakeholder Engagement</w:t>
      </w:r>
    </w:p>
    <w:p>
      <w:pPr>
        <w:pStyle w:val="FirstParagraph"/>
      </w:pPr>
      <w:r>
        <w:t xml:space="preserve">Effective curriculum development requires robust collaboration. The subject has maintained strong working relationships with subject matter experts, school administrators, and teaching staff across the region. Regular workshops conducted in Saint Petersburg have been instrumental in training educators on the implementation of new materials. Feedback from these sessions indicates that teachers find the resources practical, well-structured, and supportive of their classroom needs.</w:t>
      </w:r>
    </w:p>
    <w:p>
      <w:pPr>
        <w:pStyle w:val="BodyText"/>
      </w:pPr>
      <w:r>
        <w:t xml:space="preserve">However, there is room for improvement in engaging with external stakeholders, such as industry partners and university representatives. While the academic focus is strong, the curriculum would benefit from more direct input from the technology and engineering sectors prevalent in the Saint Petersburg innovation hubs. Strengthening these ties could enhance the vocational relevance of the curriculum, better preparing students for the local job market.</w:t>
      </w:r>
    </w:p>
    <w:bookmarkEnd w:id="23"/>
    <w:bookmarkStart w:id="24" w:name="areas-for-development"/>
    <w:p>
      <w:pPr>
        <w:pStyle w:val="Heading2"/>
      </w:pPr>
      <w:r>
        <w:t xml:space="preserve">5. Areas for Development</w:t>
      </w:r>
    </w:p>
    <w:p>
      <w:pPr>
        <w:pStyle w:val="FirstParagraph"/>
      </w:pPr>
      <w:r>
        <w:t xml:space="preserve">To further elevate their performance, the Curriculum Developer is encouraged to focus on two primary areas. First, the utilization of learning analytics should be deepened. While the current curriculum is effective, a more data-driven approach to iterative improvement is needed. By systematically analyzing student performance data across different demographics in Saint Petersburg, the developer can identify and address specific learning gaps more proactively.</w:t>
      </w:r>
    </w:p>
    <w:p>
      <w:pPr>
        <w:pStyle w:val="BodyText"/>
      </w:pPr>
      <w:r>
        <w:t xml:space="preserve">Second, professional development in inclusive education strategies is recommended. Ensuring that the curriculum is fully accessible to students with diverse learning needs is a growing priority in Russian education. The developer should explore more adaptive learning pathways and differentiated instruction strategies to ensure equity across all student populations.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Curriculum Developer is a valuable asset to the educational ecosystem in Saint Petersburg, Russia. Their work reflects a strong commitment to academic excellence, regulatory compliance, and pedagogical innovation. The curriculum materials developed during this period are of high quality and are well-received by the educational community.</w:t>
      </w:r>
    </w:p>
    <w:p>
      <w:pPr>
        <w:pStyle w:val="BodyText"/>
      </w:pPr>
      <w:r>
        <w:t xml:space="preserve">It is recommended that the developer be granted a "Highly Effective" rating. We encourage the subject to continue their excellent work while addressing the identified areas for growth, particularly in data analytics and inclusive design. With continued support and professional development, this individual is well-positioned to lead future curriculum initiatives that will shape the next generation of learners in Saint Petersburg and beyond.</w:t>
      </w:r>
    </w:p>
    <w:bookmarkEnd w:id="25"/>
    <w:p>
      <w:pPr>
        <w:pStyle w:val="BodyText"/>
      </w:pPr>
      <w:r>
        <w:rPr>
          <w:bCs/>
          <w:b/>
        </w:rPr>
        <w:t xml:space="preserve">Reviewer Signature:</w:t>
      </w:r>
      <w:r>
        <w:br/>
      </w:r>
      <w:r>
        <w:t xml:space="preserve">Dr. Elena Volkova</w:t>
      </w:r>
      <w:r>
        <w:br/>
      </w:r>
      <w:r>
        <w:t xml:space="preserve">Lead Academic Strategist</w:t>
      </w:r>
    </w:p>
    <w:p>
      <w:pPr>
        <w:pStyle w:val="BodyText"/>
      </w:pPr>
      <w:r>
        <w:rPr>
          <w:bCs/>
          <w:b/>
        </w:rPr>
        <w:t xml:space="preserve">Subject Acknowledgment:</w:t>
      </w:r>
      <w:r>
        <w:br/>
      </w:r>
      <w:r>
        <w:t xml:space="preserve">[Name Redacted]</w:t>
      </w:r>
      <w:r>
        <w:br/>
      </w:r>
      <w:r>
        <w:t xml:space="preserve">Senior Curriculum Developer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Saint Petersburg, Russia</dc:title>
  <dc:creator/>
  <dc:language>en</dc:language>
  <cp:keywords/>
  <dcterms:created xsi:type="dcterms:W3CDTF">2026-10-10T07:08:51Z</dcterms:created>
  <dcterms:modified xsi:type="dcterms:W3CDTF">2026-10-10T07:08:51Z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