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and Output Assessment</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contributions, pedagogical strategies, and administrative adherence of the Curriculum Developer assigned to our educational institution in Cape Town, South Africa. The primary objective of this review is to assess the alignment of the developed curricula with the national standards set by the Department of Basic Education (DBE) and the Western Cape Education Department (WCED), while also evaluating the cultural relevance and inclusivity of the materials within the diverse context of Cape Town.</w:t>
      </w:r>
    </w:p>
    <w:p>
      <w:pPr>
        <w:pStyle w:val="BodyText"/>
      </w:pPr>
      <w:r>
        <w:t xml:space="preserve">The review process involved a detailed analysis of lesson plans, assessment tools, digital learning resources, and stakeholder feedback gathered from educators and learners across various districts in the Cape Metropole. The findings indicate a strong commitment to educational excellence, though specific areas regarding digital accessibility and localized content integration require further refinement.</w:t>
      </w:r>
    </w:p>
    <w:bookmarkEnd w:id="21"/>
    <w:bookmarkStart w:id="22" w:name="Xd4988a7a6e3954c5d000d059aba744d008e8ee2"/>
    <w:p>
      <w:pPr>
        <w:pStyle w:val="Heading2"/>
      </w:pPr>
      <w:r>
        <w:t xml:space="preserve">2. Alignment with National and Provincial Standards</w:t>
      </w:r>
    </w:p>
    <w:p>
      <w:pPr>
        <w:pStyle w:val="FirstParagraph"/>
      </w:pPr>
      <w:r>
        <w:t xml:space="preserve">A critical function of the Curriculum Developer in South Africa is ensuring strict adherence to the Curriculum and Assessment Policy Statement (CAPS). The subject of this review has demonstrated a high level of competency in interpreting CAPS documents. The learning outcomes, assessment standards, and content coverage in the developed modules are accurately mapped to the national requirements.</w:t>
      </w:r>
    </w:p>
    <w:p>
      <w:pPr>
        <w:pStyle w:val="BodyText"/>
      </w:pPr>
      <w:r>
        <w:t xml:space="preserve">Furthermore, the developer has successfully integrated the Western Cape Education Department’s specific strategic goals, particularly those focusing on literacy and numeracy improvement in the Foundation and Intermediate phases. The documentation provided shows a clear understanding of the policy landscape in Cape Town, ensuring that the curriculum is not only compliant but also supportive of the province's drive for educational equity.</w:t>
      </w:r>
    </w:p>
    <w:bookmarkEnd w:id="22"/>
    <w:bookmarkStart w:id="23" w:name="X26517c16c3126348b99b127a5a834f9422cabe0"/>
    <w:p>
      <w:pPr>
        <w:pStyle w:val="Heading2"/>
      </w:pPr>
      <w:r>
        <w:t xml:space="preserve">3. Cultural Relevance and Inclusivity in Cape Town</w:t>
      </w:r>
    </w:p>
    <w:p>
      <w:pPr>
        <w:pStyle w:val="FirstParagraph"/>
      </w:pPr>
      <w:r>
        <w:t xml:space="preserve">Cape Town is a city characterized by profound cultural, linguistic, and socioeconomic diversity. A curriculum developed here must reflect this reality to be effective. The Curriculum Developer has made commendable efforts to incorporate local context into the learning materials. Examples include the use of case studies relevant to the Cape Flats, the integration of local history regarding the Cape of Good Hope, and the inclusion of examples that resonate with learners from both affluent suburbs and township communities.</w:t>
      </w:r>
    </w:p>
    <w:p>
      <w:pPr>
        <w:pStyle w:val="BodyText"/>
      </w:pPr>
      <w:r>
        <w:t xml:space="preserve">However, the review notes that while English and Afrikaans are well-represented, there is an opportunity to deepen the integration of indigenous languages such as isiXhosa, which is widely spoken in the region. Enhancing multilingual resources would significantly improve accessibility and engagement for learners in the Eastern and Western Cape districts. The developer is encouraged to collaborate more closely with language specialists to ensure that the curriculum is truly inclusive of all linguistic groups present in South Africa.</w:t>
      </w:r>
    </w:p>
    <w:bookmarkEnd w:id="23"/>
    <w:bookmarkStart w:id="24" w:name="pedagogical-quality-and-innovation"/>
    <w:p>
      <w:pPr>
        <w:pStyle w:val="Heading2"/>
      </w:pPr>
      <w:r>
        <w:t xml:space="preserve">4. Pedagogical Quality and Innovation</w:t>
      </w:r>
    </w:p>
    <w:p>
      <w:pPr>
        <w:pStyle w:val="FirstParagraph"/>
      </w:pPr>
      <w:r>
        <w:t xml:space="preserve">The pedagogical approach utilized in the developed curriculum is modern and learner-centered. The Curriculum Developer has effectively moved away from rote learning methods, favoring inquiry-based learning and critical thinking exercises. This is particularly evident in the Natural Sciences and Technology modules, where practical experiments are designed to be feasible within the resource constraints of many schools in Cape Town.</w:t>
      </w:r>
    </w:p>
    <w:p>
      <w:pPr>
        <w:pStyle w:val="BodyText"/>
      </w:pPr>
      <w:r>
        <w:t xml:space="preserve">Innovation is also evident in the integration of digital tools. The developer has created interactive resources that align with the National Digital Learning Plan. However, the review highlights a disparity in the accessibility of these digital tools. While they are excellent for well-resourced schools in areas like the Southern Suburbs, they may pose challenges for schools in under-resourced areas with limited internet connectivity. Future iterations of the curriculum should include low-bandwidth or offline alternatives to ensure equitable access across the entire Cape Town metro.</w:t>
      </w:r>
    </w:p>
    <w:bookmarkEnd w:id="24"/>
    <w:bookmarkStart w:id="25" w:name="assessment-and-evaluation-strategies"/>
    <w:p>
      <w:pPr>
        <w:pStyle w:val="Heading2"/>
      </w:pPr>
      <w:r>
        <w:t xml:space="preserve">5. Assessment and Evaluation Strategies</w:t>
      </w:r>
    </w:p>
    <w:p>
      <w:pPr>
        <w:pStyle w:val="FirstParagraph"/>
      </w:pPr>
      <w:r>
        <w:t xml:space="preserve">The assessment frameworks designed by the Curriculum Developer are robust and aligned with the Continuous Assessment (SBA) requirements. The tools provided for teachers are clear, practical, and facilitate consistent grading across different classrooms. The inclusion of rubrics that assess both cognitive and psychomotor skills is a strong point.</w:t>
      </w:r>
    </w:p>
    <w:p>
      <w:pPr>
        <w:pStyle w:val="BodyText"/>
      </w:pPr>
      <w:r>
        <w:t xml:space="preserve">The review suggests that the developer should further explore formative assessment strategies that can be easily implemented by teachers who may be managing large class sizes, a common reality in many public schools in South Africa. Providing simplified, quick-check assessment tools would support teachers in monitoring learner progress more effectively without adding excessive administrative burden.</w:t>
      </w:r>
    </w:p>
    <w:bookmarkEnd w:id="25"/>
    <w:bookmarkStart w:id="26" w:name="Xc5e32704861f9b883b237370257839d91b148e1"/>
    <w:p>
      <w:pPr>
        <w:pStyle w:val="Heading2"/>
      </w:pPr>
      <w:r>
        <w:t xml:space="preserve">6. Professional Collaboration and Stakeholder Engagement</w:t>
      </w:r>
    </w:p>
    <w:p>
      <w:pPr>
        <w:pStyle w:val="FirstParagraph"/>
      </w:pPr>
      <w:r>
        <w:t xml:space="preserve">The Curriculum Developer has actively engaged with teachers, school principals, and community stakeholders throughout the development process. Workshops conducted in Cape Town were well-received, with participants praising the developer’s ability to explain complex pedagogical concepts in accessible language. This collaborative approach has fostered a sense of ownership among educators, which is crucial for the successful implementation of new curricula.</w:t>
      </w:r>
    </w:p>
    <w:p>
      <w:pPr>
        <w:pStyle w:val="BodyText"/>
      </w:pPr>
      <w:r>
        <w:t xml:space="preserve">Feedback from these sessions has been systematically collected and used to refine the curriculum materials. This iterative process demonstrates a professional commitment to continuous improvement and responsiveness to the needs of the educational community in the Western Cape.</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Curriculum Developer is performing at a high professional standard. The work produced is compliant with South African regulations, pedagogically sound, and increasingly relevant to the local context of Cape Town.</w:t>
      </w:r>
    </w:p>
    <w:p>
      <w:pPr>
        <w:pStyle w:val="BodyText"/>
      </w:pPr>
      <w:r>
        <w:t xml:space="preserve">To further enhance the quality and impact of the curriculum, the following recommendations are made:</w:t>
      </w:r>
    </w:p>
    <w:p>
      <w:pPr>
        <w:numPr>
          <w:ilvl w:val="0"/>
          <w:numId w:val="1001"/>
        </w:numPr>
        <w:pStyle w:val="Compact"/>
      </w:pPr>
      <w:r>
        <w:t xml:space="preserve">Strengthen the integration of indigenous languages, particularly isiXhosa, to better serve the linguistic diversity of the region.</w:t>
      </w:r>
    </w:p>
    <w:p>
      <w:pPr>
        <w:numPr>
          <w:ilvl w:val="0"/>
          <w:numId w:val="1001"/>
        </w:numPr>
        <w:pStyle w:val="Compact"/>
      </w:pPr>
      <w:r>
        <w:t xml:space="preserve">Develop low-resource and offline digital alternatives to ensure equitable access for learners in under-resourced schools.</w:t>
      </w:r>
    </w:p>
    <w:p>
      <w:pPr>
        <w:numPr>
          <w:ilvl w:val="0"/>
          <w:numId w:val="1001"/>
        </w:numPr>
        <w:pStyle w:val="Compact"/>
      </w:pPr>
      <w:r>
        <w:t xml:space="preserve">Expand the range of formative assessment tools to support teachers in large-class environments.</w:t>
      </w:r>
    </w:p>
    <w:p>
      <w:pPr>
        <w:numPr>
          <w:ilvl w:val="0"/>
          <w:numId w:val="1001"/>
        </w:numPr>
        <w:pStyle w:val="Compact"/>
      </w:pPr>
      <w:r>
        <w:t xml:space="preserve">Continue to engage with local community leaders to ensure the curriculum remains culturally responsive and relevant.</w:t>
      </w:r>
    </w:p>
    <w:p>
      <w:pPr>
        <w:pStyle w:val="FirstParagraph"/>
      </w:pPr>
      <w:r>
        <w:t xml:space="preserve">By addressing these areas, the Curriculum Developer will contribute even more significantly to the educational advancement of learners in Cape Town and the broader Western Cape province.</w:t>
      </w:r>
    </w:p>
    <w:bookmarkEnd w:id="27"/>
    <w:p>
      <w:pPr>
        <w:pStyle w:val="BodyText"/>
      </w:pPr>
      <w:r>
        <w:rPr>
          <w:bCs/>
          <w:b/>
        </w:rPr>
        <w:t xml:space="preserve">Reviewed by:</w:t>
      </w:r>
    </w:p>
    <w:p>
      <w:pPr>
        <w:pStyle w:val="BodyText"/>
      </w:pPr>
      <w:r>
        <w:t xml:space="preserve">__________________________</w:t>
      </w:r>
    </w:p>
    <w:p>
      <w:pPr>
        <w:pStyle w:val="BodyText"/>
      </w:pPr>
      <w:r>
        <w:t xml:space="preserve">Senior Educational Specialist</w:t>
      </w:r>
    </w:p>
    <w:p>
      <w:pPr>
        <w:pStyle w:val="BodyText"/>
      </w:pPr>
      <w:r>
        <w:t xml:space="preserve">Western Cape Education Department</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2026-10-10T02:00:29Z</dcterms:created>
  <dcterms:modified xsi:type="dcterms:W3CDTF">2026-10-10T02:00:29Z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