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r>
        <w:t xml:space="preserve"> </w:t>
      </w:r>
      <w:r>
        <w:t xml:space="preserve">-</w:t>
      </w:r>
      <w:r>
        <w:t xml:space="preserve"> </w:t>
      </w:r>
      <w:r>
        <w:t xml:space="preserve">Thailand</w:t>
      </w:r>
      <w:r>
        <w:t xml:space="preserve"> </w:t>
      </w:r>
      <w:r>
        <w:t xml:space="preserve">Bangkok</w:t>
      </w:r>
    </w:p>
    <w:bookmarkStart w:id="20" w:name="peer-review-report"/>
    <w:p>
      <w:pPr>
        <w:pStyle w:val="Heading1"/>
      </w:pPr>
      <w:r>
        <w:t xml:space="preserve">Peer Review Report</w:t>
      </w:r>
    </w:p>
    <w:p>
      <w:pPr>
        <w:pStyle w:val="FirstParagraph"/>
      </w:pPr>
      <w:r>
        <w:t xml:space="preserve">Professional Evaluation of Curriculum Design and Development</w:t>
      </w:r>
    </w:p>
    <w:p>
      <w:pPr>
        <w:pStyle w:val="BodyText"/>
      </w:pPr>
      <w:r>
        <w:rPr>
          <w:bCs/>
          <w:b/>
        </w:rPr>
        <w:t xml:space="preserve">Role Reviewed:</w:t>
      </w:r>
      <w:r>
        <w:t xml:space="preserve"> </w:t>
      </w:r>
      <w:r>
        <w:t xml:space="preserve">Curriculum Developer</w:t>
      </w:r>
    </w:p>
    <w:p>
      <w:pPr>
        <w:pStyle w:val="BodyText"/>
      </w:pPr>
      <w:r>
        <w:rPr>
          <w:bCs/>
          <w:b/>
        </w:rPr>
        <w:t xml:space="preserve">Location:</w:t>
      </w:r>
      <w:r>
        <w:t xml:space="preserve"> </w:t>
      </w:r>
      <w:r>
        <w:t xml:space="preserve">Thailand Bangkok</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Reviewer Name:</w:t>
      </w:r>
      <w:r>
        <w:t xml:space="preserve"> </w:t>
      </w:r>
      <w:r>
        <w:t xml:space="preserve">[Senior Academic Lead]</w:t>
      </w:r>
    </w:p>
    <w:p>
      <w:pPr>
        <w:pStyle w:val="BodyText"/>
      </w:pPr>
      <w:r>
        <w:rPr>
          <w:bCs/>
          <w:b/>
        </w:rPr>
        <w:t xml:space="preserve">Department:</w:t>
      </w:r>
      <w:r>
        <w:t xml:space="preserve"> </w:t>
      </w:r>
      <w:r>
        <w:t xml:space="preserve">Educational Strategy &amp; Innovation</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performance, output quality, and strategic alignment of the</w:t>
      </w:r>
      <w:r>
        <w:t xml:space="preserve"> </w:t>
      </w:r>
      <w:r>
        <w:rPr>
          <w:bCs/>
          <w:b/>
        </w:rPr>
        <w:t xml:space="preserve">Curriculum Developer</w:t>
      </w:r>
      <w:r>
        <w:t xml:space="preserve"> </w:t>
      </w:r>
      <w:r>
        <w:t xml:space="preserve">based in our</w:t>
      </w:r>
      <w:r>
        <w:t xml:space="preserve"> </w:t>
      </w:r>
      <w:r>
        <w:rPr>
          <w:bCs/>
          <w:b/>
        </w:rPr>
        <w:t xml:space="preserve">Thailand Bangkok</w:t>
      </w:r>
      <w:r>
        <w:t xml:space="preserve"> </w:t>
      </w:r>
      <w:r>
        <w:t xml:space="preserve">headquarters. The primary objective of this review is to assess the efficacy of the educational frameworks designed by the subject, ensuring they meet both international academic standards and the specific cultural and regulatory requirements of the Thai education sector.</w:t>
      </w:r>
    </w:p>
    <w:p>
      <w:pPr>
        <w:pStyle w:val="BodyText"/>
      </w:pPr>
      <w:r>
        <w:t xml:space="preserve">Over the past review period, the</w:t>
      </w:r>
      <w:r>
        <w:t xml:space="preserve"> </w:t>
      </w:r>
      <w:r>
        <w:rPr>
          <w:bCs/>
          <w:b/>
        </w:rPr>
        <w:t xml:space="preserve">Curriculum Developer</w:t>
      </w:r>
      <w:r>
        <w:t xml:space="preserve"> </w:t>
      </w:r>
      <w:r>
        <w:t xml:space="preserve">has demonstrated a robust capacity for synthesizing complex pedagogical theories into actionable learning modules. The review highlights a strong commitment to localization, ensuring that content is not only linguistically accurate but also culturally resonant for students and educators operating within</w:t>
      </w:r>
      <w:r>
        <w:t xml:space="preserve"> </w:t>
      </w:r>
      <w:r>
        <w:rPr>
          <w:bCs/>
          <w:b/>
        </w:rPr>
        <w:t xml:space="preserve">Thailand Bangkok</w:t>
      </w:r>
      <w:r>
        <w:t xml:space="preserve"> </w:t>
      </w:r>
      <w:r>
        <w:t xml:space="preserve">and the broader region.</w:t>
      </w:r>
    </w:p>
    <w:bookmarkEnd w:id="21"/>
    <w:bookmarkStart w:id="22" w:name="X54ae0a5f53fff6a10382938e41418097aca6c80"/>
    <w:p>
      <w:pPr>
        <w:pStyle w:val="Heading2"/>
      </w:pPr>
      <w:r>
        <w:t xml:space="preserve">2. Contextual Alignment: The Thailand Bangkok Market</w:t>
      </w:r>
    </w:p>
    <w:p>
      <w:pPr>
        <w:pStyle w:val="FirstParagraph"/>
      </w:pPr>
      <w:r>
        <w:t xml:space="preserve">A critical component of this</w:t>
      </w:r>
      <w:r>
        <w:t xml:space="preserve"> </w:t>
      </w:r>
      <w:r>
        <w:rPr>
          <w:bCs/>
          <w:b/>
        </w:rPr>
        <w:t xml:space="preserve">Peer Review Report</w:t>
      </w:r>
      <w:r>
        <w:t xml:space="preserve"> </w:t>
      </w:r>
      <w:r>
        <w:t xml:space="preserve">is the assessment of how well the</w:t>
      </w:r>
      <w:r>
        <w:t xml:space="preserve"> </w:t>
      </w:r>
      <w:r>
        <w:rPr>
          <w:bCs/>
          <w:b/>
        </w:rPr>
        <w:t xml:space="preserve">Curriculum Developer</w:t>
      </w:r>
      <w:r>
        <w:t xml:space="preserve"> </w:t>
      </w:r>
      <w:r>
        <w:t xml:space="preserve">navigates the unique educational landscape of</w:t>
      </w:r>
      <w:r>
        <w:t xml:space="preserve"> </w:t>
      </w:r>
      <w:r>
        <w:rPr>
          <w:bCs/>
          <w:b/>
        </w:rPr>
        <w:t xml:space="preserve">Thailand Bangkok</w:t>
      </w:r>
      <w:r>
        <w:t xml:space="preserve">. As a hub for international schools, vocational training centers, and corporate upskilling programs, Bangkok presents a diverse and demanding market.</w:t>
      </w:r>
    </w:p>
    <w:p>
      <w:pPr>
        <w:pStyle w:val="BodyText"/>
      </w:pPr>
      <w:r>
        <w:t xml:space="preserve">The</w:t>
      </w:r>
      <w:r>
        <w:t xml:space="preserve"> </w:t>
      </w:r>
      <w:r>
        <w:rPr>
          <w:bCs/>
          <w:b/>
        </w:rPr>
        <w:t xml:space="preserve">Curriculum Developer</w:t>
      </w:r>
      <w:r>
        <w:t xml:space="preserve"> </w:t>
      </w:r>
      <w:r>
        <w:t xml:space="preserve">has shown exceptional skill in aligning course structures with the Office of the Basic Education Commission (OBEC) standards where applicable, while simultaneously integrating global best practices. The ability to bridge the gap between traditional Thai educational values and modern, competency-based learning models is evident in the recent syllabus updates. This localization strategy ensures that the curriculum is accessible and engaging for the local demographic in</w:t>
      </w:r>
      <w:r>
        <w:t xml:space="preserve"> </w:t>
      </w:r>
      <w:r>
        <w:rPr>
          <w:bCs/>
          <w:b/>
        </w:rPr>
        <w:t xml:space="preserve">Thailand Bangkok</w:t>
      </w:r>
      <w:r>
        <w:t xml:space="preserve">, fostering higher retention rates and student satisfaction.</w:t>
      </w:r>
    </w:p>
    <w:bookmarkEnd w:id="22"/>
    <w:bookmarkStart w:id="25" w:name="Xfc7a7d226aa9c7b28edf1bcc13d37f303424a69"/>
    <w:p>
      <w:pPr>
        <w:pStyle w:val="Heading2"/>
      </w:pPr>
      <w:r>
        <w:t xml:space="preserve">3. Evaluation of Curriculum Design and Pedagogy</w:t>
      </w:r>
    </w:p>
    <w:bookmarkStart w:id="23" w:name="Xc7b41768cf322fe411ed83dfb64bfdfd2e9de21"/>
    <w:p>
      <w:pPr>
        <w:pStyle w:val="Heading3"/>
      </w:pPr>
      <w:r>
        <w:t xml:space="preserve">3.1 Structural Integrity and Learning Outcomes</w:t>
      </w:r>
    </w:p>
    <w:p>
      <w:pPr>
        <w:pStyle w:val="FirstParagraph"/>
      </w:pPr>
      <w:r>
        <w:t xml:space="preserve">The core deliverables produced by the</w:t>
      </w:r>
      <w:r>
        <w:t xml:space="preserve"> </w:t>
      </w:r>
      <w:r>
        <w:rPr>
          <w:bCs/>
          <w:b/>
        </w:rPr>
        <w:t xml:space="preserve">Curriculum Developer</w:t>
      </w:r>
      <w:r>
        <w:t xml:space="preserve"> </w:t>
      </w:r>
      <w:r>
        <w:t xml:space="preserve">exhibit a high degree of structural integrity. Learning objectives are clearly defined, measurable, and aligned with Bloom’s Taxonomy. The review confirms that the progression of topics is logical, scaffolding knowledge effectively from foundational concepts to advanced application.</w:t>
      </w:r>
    </w:p>
    <w:p>
      <w:pPr>
        <w:pStyle w:val="BodyText"/>
      </w:pPr>
      <w:r>
        <w:t xml:space="preserve">Specifically, the integration of project-based learning (PBL) modules has been noted as a significant strength. These modules encourage critical thinking and collaboration, skills that are increasingly prioritized by employers in the</w:t>
      </w:r>
      <w:r>
        <w:t xml:space="preserve"> </w:t>
      </w:r>
      <w:r>
        <w:rPr>
          <w:bCs/>
          <w:b/>
        </w:rPr>
        <w:t xml:space="preserve">Thailand Bangkok</w:t>
      </w:r>
      <w:r>
        <w:t xml:space="preserve"> </w:t>
      </w:r>
      <w:r>
        <w:t xml:space="preserve">business ecosystem.</w:t>
      </w:r>
    </w:p>
    <w:bookmarkEnd w:id="23"/>
    <w:bookmarkStart w:id="24" w:name="content-accuracy-and-relevance"/>
    <w:p>
      <w:pPr>
        <w:pStyle w:val="Heading3"/>
      </w:pPr>
      <w:r>
        <w:t xml:space="preserve">3.2 Content Accuracy and Relevance</w:t>
      </w:r>
    </w:p>
    <w:p>
      <w:pPr>
        <w:pStyle w:val="FirstParagraph"/>
      </w:pPr>
      <w:r>
        <w:t xml:space="preserve">Content accuracy is paramount. This</w:t>
      </w:r>
      <w:r>
        <w:t xml:space="preserve"> </w:t>
      </w:r>
      <w:r>
        <w:rPr>
          <w:bCs/>
          <w:b/>
        </w:rPr>
        <w:t xml:space="preserve">Peer Review Report</w:t>
      </w:r>
      <w:r>
        <w:t xml:space="preserve"> </w:t>
      </w:r>
      <w:r>
        <w:t xml:space="preserve">confirms that all technical and theoretical content has been rigorously vetted. The</w:t>
      </w:r>
      <w:r>
        <w:t xml:space="preserve"> </w:t>
      </w:r>
      <w:r>
        <w:rPr>
          <w:bCs/>
          <w:b/>
        </w:rPr>
        <w:t xml:space="preserve">Curriculum Developer</w:t>
      </w:r>
      <w:r>
        <w:t xml:space="preserve"> </w:t>
      </w:r>
      <w:r>
        <w:t xml:space="preserve">has successfully incorporated current industry trends, ensuring that the material remains relevant in a rapidly evolving global economy.</w:t>
      </w:r>
    </w:p>
    <w:p>
      <w:pPr>
        <w:pStyle w:val="BodyText"/>
      </w:pPr>
      <w:r>
        <w:t xml:space="preserve">Furthermore, the inclusion of case studies specific to Southeast Asian markets demonstrates a keen awareness of the regional context. This approach validates the</w:t>
      </w:r>
      <w:r>
        <w:t xml:space="preserve"> </w:t>
      </w:r>
      <w:r>
        <w:rPr>
          <w:bCs/>
          <w:b/>
        </w:rPr>
        <w:t xml:space="preserve">Curriculum Developer</w:t>
      </w:r>
      <w:r>
        <w:t xml:space="preserve">'s understanding of the local nuances in</w:t>
      </w:r>
      <w:r>
        <w:t xml:space="preserve"> </w:t>
      </w:r>
      <w:r>
        <w:rPr>
          <w:bCs/>
          <w:b/>
        </w:rPr>
        <w:t xml:space="preserve">Thailand Bangkok</w:t>
      </w:r>
      <w:r>
        <w:t xml:space="preserve">, making the learning experience more practical and immediately applicable for learners.</w:t>
      </w:r>
    </w:p>
    <w:bookmarkEnd w:id="24"/>
    <w:bookmarkEnd w:id="25"/>
    <w:bookmarkStart w:id="26" w:name="Xa68d27be6f15fac3d54a1cb6f92c9e9a2647dab"/>
    <w:p>
      <w:pPr>
        <w:pStyle w:val="Heading2"/>
      </w:pPr>
      <w:r>
        <w:t xml:space="preserve">4. Instructional Design and Technology Integration</w:t>
      </w:r>
    </w:p>
    <w:p>
      <w:pPr>
        <w:pStyle w:val="FirstParagraph"/>
      </w:pPr>
      <w:r>
        <w:t xml:space="preserve">In the modern educational environment, the role of a</w:t>
      </w:r>
      <w:r>
        <w:t xml:space="preserve"> </w:t>
      </w:r>
      <w:r>
        <w:rPr>
          <w:bCs/>
          <w:b/>
        </w:rPr>
        <w:t xml:space="preserve">Curriculum Developer</w:t>
      </w:r>
      <w:r>
        <w:t xml:space="preserve"> </w:t>
      </w:r>
      <w:r>
        <w:t xml:space="preserve">extends beyond content creation to include the design of the learning experience. The subject has effectively utilized various Learning Management Systems (LMS) and multimedia tools to enhance engagement.</w:t>
      </w:r>
    </w:p>
    <w:p>
      <w:pPr>
        <w:pStyle w:val="BodyText"/>
      </w:pPr>
      <w:r>
        <w:t xml:space="preserve">The review highlights the successful implementation of interactive elements, such as gamified assessments and video-based tutorials. These tools are particularly effective in the</w:t>
      </w:r>
      <w:r>
        <w:t xml:space="preserve"> </w:t>
      </w:r>
      <w:r>
        <w:rPr>
          <w:bCs/>
          <w:b/>
        </w:rPr>
        <w:t xml:space="preserve">Thailand Bangkok</w:t>
      </w:r>
      <w:r>
        <w:t xml:space="preserve"> </w:t>
      </w:r>
      <w:r>
        <w:t xml:space="preserve">context, where digital literacy among students is high. The</w:t>
      </w:r>
      <w:r>
        <w:t xml:space="preserve"> </w:t>
      </w:r>
      <w:r>
        <w:rPr>
          <w:bCs/>
          <w:b/>
        </w:rPr>
        <w:t xml:space="preserve">Curriculum Developer</w:t>
      </w:r>
      <w:r>
        <w:t xml:space="preserve"> </w:t>
      </w:r>
      <w:r>
        <w:t xml:space="preserve">has ensured that these technological integrations are accessible and user-friendly, reducing the cognitive load on learners and allowing them to focus on the core educational content.</w:t>
      </w:r>
    </w:p>
    <w:bookmarkEnd w:id="26"/>
    <w:bookmarkStart w:id="27" w:name="collaboration-and-stakeholder-engagement"/>
    <w:p>
      <w:pPr>
        <w:pStyle w:val="Heading2"/>
      </w:pPr>
      <w:r>
        <w:t xml:space="preserve">5. Collaboration and Stakeholder Engagement</w:t>
      </w:r>
    </w:p>
    <w:p>
      <w:pPr>
        <w:pStyle w:val="FirstParagraph"/>
      </w:pPr>
      <w:r>
        <w:t xml:space="preserve">Curriculum development is inherently collaborative. This</w:t>
      </w:r>
      <w:r>
        <w:t xml:space="preserve"> </w:t>
      </w:r>
      <w:r>
        <w:rPr>
          <w:bCs/>
          <w:b/>
        </w:rPr>
        <w:t xml:space="preserve">Peer Review Report</w:t>
      </w:r>
      <w:r>
        <w:t xml:space="preserve"> </w:t>
      </w:r>
      <w:r>
        <w:t xml:space="preserve">notes that the</w:t>
      </w:r>
      <w:r>
        <w:t xml:space="preserve"> </w:t>
      </w:r>
      <w:r>
        <w:rPr>
          <w:bCs/>
          <w:b/>
        </w:rPr>
        <w:t xml:space="preserve">Curriculum Developer</w:t>
      </w:r>
      <w:r>
        <w:t xml:space="preserve"> </w:t>
      </w:r>
      <w:r>
        <w:t xml:space="preserve">has maintained excellent communication channels with subject matter experts (SMEs), instructional designers, and faculty members.</w:t>
      </w:r>
    </w:p>
    <w:p>
      <w:pPr>
        <w:pStyle w:val="BodyText"/>
      </w:pPr>
      <w:r>
        <w:t xml:space="preserve">Feedback loops established with teachers in</w:t>
      </w:r>
      <w:r>
        <w:t xml:space="preserve"> </w:t>
      </w:r>
      <w:r>
        <w:rPr>
          <w:bCs/>
          <w:b/>
        </w:rPr>
        <w:t xml:space="preserve">Thailand Bangkok</w:t>
      </w:r>
      <w:r>
        <w:t xml:space="preserve"> </w:t>
      </w:r>
      <w:r>
        <w:t xml:space="preserve">have been instrumental in refining the curriculum. The</w:t>
      </w:r>
      <w:r>
        <w:t xml:space="preserve"> </w:t>
      </w:r>
      <w:r>
        <w:rPr>
          <w:bCs/>
          <w:b/>
        </w:rPr>
        <w:t xml:space="preserve">Curriculum Developer</w:t>
      </w:r>
      <w:r>
        <w:t xml:space="preserve"> </w:t>
      </w:r>
      <w:r>
        <w:t xml:space="preserve">actively solicits input from frontline educators, ensuring that the materials are practical and feasible to deliver in real-world classroom settings. This collaborative approach has fostered a sense of ownership among the teaching staff, leading to more enthusiastic and effective delivery of the curriculum.</w:t>
      </w:r>
    </w:p>
    <w:bookmarkEnd w:id="27"/>
    <w:bookmarkStart w:id="28" w:name="areas-for-improvement"/>
    <w:p>
      <w:pPr>
        <w:pStyle w:val="Heading2"/>
      </w:pPr>
      <w:r>
        <w:t xml:space="preserve">6. Areas for Improvement</w:t>
      </w:r>
    </w:p>
    <w:p>
      <w:pPr>
        <w:pStyle w:val="FirstParagraph"/>
      </w:pPr>
      <w:r>
        <w:t xml:space="preserve">While the performance of the</w:t>
      </w:r>
      <w:r>
        <w:t xml:space="preserve"> </w:t>
      </w:r>
      <w:r>
        <w:rPr>
          <w:bCs/>
          <w:b/>
        </w:rPr>
        <w:t xml:space="preserve">Curriculum Developer</w:t>
      </w:r>
      <w:r>
        <w:t xml:space="preserve"> </w:t>
      </w:r>
      <w:r>
        <w:t xml:space="preserve">is largely exemplary, this</w:t>
      </w:r>
      <w:r>
        <w:t xml:space="preserve"> </w:t>
      </w:r>
      <w:r>
        <w:rPr>
          <w:bCs/>
          <w:b/>
        </w:rPr>
        <w:t xml:space="preserve">Peer Review Report</w:t>
      </w:r>
      <w:r>
        <w:t xml:space="preserve"> </w:t>
      </w:r>
      <w:r>
        <w:t xml:space="preserve">identifies a few areas for potential growth:</w:t>
      </w:r>
    </w:p>
    <w:p>
      <w:pPr>
        <w:numPr>
          <w:ilvl w:val="0"/>
          <w:numId w:val="1001"/>
        </w:numPr>
        <w:pStyle w:val="Compact"/>
      </w:pPr>
      <w:r>
        <w:rPr>
          <w:bCs/>
          <w:b/>
        </w:rPr>
        <w:t xml:space="preserve">Assessment Diversity:</w:t>
      </w:r>
      <w:r>
        <w:t xml:space="preserve"> </w:t>
      </w:r>
      <w:r>
        <w:t xml:space="preserve">While formative assessments are strong, there is an opportunity to expand the variety of summative assessment methods to better capture different learning styles.</w:t>
      </w:r>
    </w:p>
    <w:p>
      <w:pPr>
        <w:numPr>
          <w:ilvl w:val="0"/>
          <w:numId w:val="1001"/>
        </w:numPr>
        <w:pStyle w:val="Compact"/>
      </w:pPr>
      <w:r>
        <w:rPr>
          <w:bCs/>
          <w:b/>
        </w:rPr>
        <w:t xml:space="preserve">Scalability Documentation:</w:t>
      </w:r>
      <w:r>
        <w:t xml:space="preserve"> </w:t>
      </w:r>
      <w:r>
        <w:t xml:space="preserve">As the curriculum expands beyond</w:t>
      </w:r>
      <w:r>
        <w:t xml:space="preserve"> </w:t>
      </w:r>
      <w:r>
        <w:rPr>
          <w:bCs/>
          <w:b/>
        </w:rPr>
        <w:t xml:space="preserve">Thailand Bangkok</w:t>
      </w:r>
      <w:r>
        <w:t xml:space="preserve"> </w:t>
      </w:r>
      <w:r>
        <w:t xml:space="preserve">to other regions, more detailed documentation on adaptation guidelines would be beneficial.</w:t>
      </w:r>
    </w:p>
    <w:p>
      <w:pPr>
        <w:numPr>
          <w:ilvl w:val="0"/>
          <w:numId w:val="1001"/>
        </w:numPr>
        <w:pStyle w:val="Compact"/>
      </w:pPr>
      <w:r>
        <w:rPr>
          <w:bCs/>
          <w:b/>
        </w:rPr>
        <w:t xml:space="preserve">Data-Driven Iteration:</w:t>
      </w:r>
      <w:r>
        <w:t xml:space="preserve"> </w:t>
      </w:r>
      <w:r>
        <w:t xml:space="preserve">Increasing the use of learning analytics to drive curriculum updates will further enhance the precision and effectiveness of the educational offerings.</w:t>
      </w:r>
    </w:p>
    <w:bookmarkEnd w:id="28"/>
    <w:bookmarkStart w:id="29" w:name="conclusion-and-recommendation"/>
    <w:p>
      <w:pPr>
        <w:pStyle w:val="Heading2"/>
      </w:pPr>
      <w:r>
        <w:t xml:space="preserve">7.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Curriculum Developer</w:t>
      </w:r>
      <w:r>
        <w:t xml:space="preserve"> </w:t>
      </w:r>
      <w:r>
        <w:t xml:space="preserve">is performing at a high professional standard. Their work is characterized by pedagogical soundness, cultural sensitivity, and a deep understanding of the</w:t>
      </w:r>
      <w:r>
        <w:t xml:space="preserve"> </w:t>
      </w:r>
      <w:r>
        <w:rPr>
          <w:bCs/>
          <w:b/>
        </w:rPr>
        <w:t xml:space="preserve">Thailand Bangkok</w:t>
      </w:r>
      <w:r>
        <w:t xml:space="preserve"> </w:t>
      </w:r>
      <w:r>
        <w:t xml:space="preserve">educational landscape. The curriculum developed is not only academically rigorous but also highly relevant to the needs of the local community and the broader regional market.</w:t>
      </w:r>
    </w:p>
    <w:p>
      <w:pPr>
        <w:pStyle w:val="BodyText"/>
      </w:pPr>
      <w:r>
        <w:t xml:space="preserve">It is recommended that the</w:t>
      </w:r>
      <w:r>
        <w:t xml:space="preserve"> </w:t>
      </w:r>
      <w:r>
        <w:rPr>
          <w:bCs/>
          <w:b/>
        </w:rPr>
        <w:t xml:space="preserve">Curriculum Developer</w:t>
      </w:r>
      <w:r>
        <w:t xml:space="preserve"> </w:t>
      </w:r>
      <w:r>
        <w:t xml:space="preserve">continue their current trajectory while focusing on the identified areas for improvement. Their contributions are vital to the institution's mission of delivering world-class education in</w:t>
      </w:r>
      <w:r>
        <w:t xml:space="preserve"> </w:t>
      </w:r>
      <w:r>
        <w:rPr>
          <w:bCs/>
          <w:b/>
        </w:rPr>
        <w:t xml:space="preserve">Thailand Bangkok</w:t>
      </w:r>
      <w:r>
        <w:t xml:space="preserve">.</w:t>
      </w:r>
    </w:p>
    <w:p>
      <w:pPr>
        <w:pStyle w:val="BodyText"/>
      </w:pPr>
      <w:r>
        <w:rPr>
          <w:bCs/>
          <w:b/>
        </w:rPr>
        <w:t xml:space="preserve">Overall Rating:</w:t>
      </w:r>
      <w:r>
        <w:t xml:space="preserve"> </w:t>
      </w:r>
      <w:r>
        <w:t xml:space="preserve">Exceeds Expectations</w:t>
      </w:r>
      <w:r>
        <w:br/>
      </w:r>
      <w:r>
        <w:rPr>
          <w:bCs/>
          <w:b/>
        </w:rPr>
        <w:t xml:space="preserve">Recommendation:</w:t>
      </w:r>
      <w:r>
        <w:t xml:space="preserve"> </w:t>
      </w:r>
      <w:r>
        <w:t xml:space="preserve">Continue current role with expanded responsibilities in regional curriculum strategy.</w:t>
      </w:r>
    </w:p>
    <w:bookmarkEnd w:id="29"/>
    <w:p>
      <w:pPr>
        <w:pStyle w:val="BodyText"/>
      </w:pPr>
      <w:r>
        <w:rPr>
          <w:bCs/>
          <w:b/>
        </w:rPr>
        <w:t xml:space="preserve">Reviewer Signature</w:t>
      </w:r>
      <w:r>
        <w:br/>
      </w:r>
      <w:r>
        <w:t xml:space="preserve">Senior Academic Lead</w:t>
      </w:r>
    </w:p>
    <w:p>
      <w:pPr>
        <w:pStyle w:val="BodyText"/>
      </w:pPr>
      <w:r>
        <w:rPr>
          <w:bCs/>
          <w:b/>
        </w:rPr>
        <w:t xml:space="preserve">Curriculum Developer Signature</w:t>
      </w:r>
      <w:r>
        <w:br/>
      </w:r>
      <w:r>
        <w:t xml:space="preserve">Acknowledgment of Review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 - Thailand Bangkok</dc:title>
  <dc:creator/>
  <dc:language>en</dc:language>
  <cp:keywords/>
  <dcterms:created xsi:type="dcterms:W3CDTF">2026-10-10T05:49:53Z</dcterms:created>
  <dcterms:modified xsi:type="dcterms:W3CDTF">2026-10-10T05:49:53Z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