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t xml:space="preserve">Subject: Curriculum Developer Performance and Output Evaluation</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Ankara, Turkey</w:t>
      </w:r>
      <w:r>
        <w:br/>
      </w:r>
      <w:r>
        <w:rPr>
          <w:bCs/>
          <w:b/>
        </w:rPr>
        <w:t xml:space="preserve">Review Cycle:</w:t>
      </w:r>
      <w:r>
        <w:t xml:space="preserve"> </w:t>
      </w:r>
      <w:r>
        <w:t xml:space="preserve">Q3 2023</w:t>
      </w:r>
    </w:p>
    <w:p>
      <w:pPr>
        <w:pStyle w:val="BodyText"/>
      </w:pPr>
      <w:r>
        <w:rPr>
          <w:bCs/>
          <w:b/>
        </w:rPr>
        <w:t xml:space="preserve">Reviewer:</w:t>
      </w:r>
      <w:r>
        <w:t xml:space="preserve"> </w:t>
      </w:r>
      <w:r>
        <w:t xml:space="preserve">Senior Academic Board</w:t>
      </w:r>
      <w:r>
        <w:br/>
      </w:r>
      <w:r>
        <w:rPr>
          <w:bCs/>
          <w:b/>
        </w:rPr>
        <w:t xml:space="preserve">Department:</w:t>
      </w:r>
      <w:r>
        <w:t xml:space="preserve"> </w:t>
      </w:r>
      <w:r>
        <w:t xml:space="preserve">Educational Strategy &amp; Development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contributions, pedagogical strategies, and administrative adherence of the</w:t>
      </w:r>
      <w:r>
        <w:t xml:space="preserve"> </w:t>
      </w:r>
      <w:r>
        <w:rPr>
          <w:bCs/>
          <w:b/>
        </w:rPr>
        <w:t xml:space="preserve">Curriculum Developer</w:t>
      </w:r>
      <w:r>
        <w:t xml:space="preserve"> </w:t>
      </w:r>
      <w:r>
        <w:t xml:space="preserve">operating within the educational framework of</w:t>
      </w:r>
      <w:r>
        <w:t xml:space="preserve"> </w:t>
      </w:r>
      <w:r>
        <w:rPr>
          <w:bCs/>
          <w:b/>
        </w:rPr>
        <w:t xml:space="preserve">Turkey Ankara</w:t>
      </w:r>
      <w:r>
        <w:t xml:space="preserve">. The review period covers the most recent academic quarter, focusing on the alignment of developed curricula with the Ministry of National Education (MEB) standards and the specific cultural and academic needs of the Ankara metropolitan region.</w:t>
      </w:r>
    </w:p>
    <w:p>
      <w:pPr>
        <w:pStyle w:val="BodyText"/>
      </w:pPr>
      <w:r>
        <w:t xml:space="preserve">The primary objective of this assessment is to determine the efficacy of the instructional materials produced, the integration of local Ankara context into global learning standards, and the overall impact on student engagement and teacher usability. The findings indicate a high level of professional competence, with specific areas identified for optimization regarding digital integration and regional inclusivity.</w:t>
      </w:r>
    </w:p>
    <w:bookmarkEnd w:id="21"/>
    <w:bookmarkStart w:id="22" w:name="X1646395ed5dcae28dc7772f5efff093647fb803"/>
    <w:p>
      <w:pPr>
        <w:pStyle w:val="Heading2"/>
      </w:pPr>
      <w:r>
        <w:t xml:space="preserve">2. Alignment with National and Regional Standards</w:t>
      </w:r>
    </w:p>
    <w:p>
      <w:pPr>
        <w:pStyle w:val="FirstParagraph"/>
      </w:pPr>
      <w:r>
        <w:t xml:space="preserve">A critical function of the</w:t>
      </w:r>
      <w:r>
        <w:t xml:space="preserve"> </w:t>
      </w:r>
      <w:r>
        <w:rPr>
          <w:bCs/>
          <w:b/>
        </w:rPr>
        <w:t xml:space="preserve">Curriculum Developer</w:t>
      </w:r>
      <w:r>
        <w:t xml:space="preserve"> </w:t>
      </w:r>
      <w:r>
        <w:t xml:space="preserve">in</w:t>
      </w:r>
      <w:r>
        <w:t xml:space="preserve"> </w:t>
      </w:r>
      <w:r>
        <w:rPr>
          <w:bCs/>
          <w:b/>
        </w:rPr>
        <w:t xml:space="preserve">Turkey Ankara</w:t>
      </w:r>
      <w:r>
        <w:t xml:space="preserve"> </w:t>
      </w:r>
      <w:r>
        <w:t xml:space="preserve">is ensuring strict compliance with national educational mandates while addressing local nuances. The reviewed materials demonstrate a robust understanding of the Turkish national curriculum framework. The developer has successfully mapped learning outcomes to the core competencies required by the Ministry of National Education.</w:t>
      </w:r>
    </w:p>
    <w:p>
      <w:pPr>
        <w:pStyle w:val="BodyText"/>
      </w:pPr>
      <w:r>
        <w:t xml:space="preserve">Furthermore, the report highlights the developer's ability to contextualize content for Ankara. As the capital city, Ankara possesses a unique demographic blend of civil servants, military personnel, and university students. The curriculum effectively incorporates case studies and examples relevant to this specific urban environment, ensuring that the content resonates with students in the Central Anatolia region. This localization strategy is a significant strength, distinguishing the work from generic national templates.</w:t>
      </w:r>
    </w:p>
    <w:bookmarkEnd w:id="22"/>
    <w:bookmarkStart w:id="23" w:name="X8d9532358465453ba431276fbfa90afbd866bbf"/>
    <w:p>
      <w:pPr>
        <w:pStyle w:val="Heading2"/>
      </w:pPr>
      <w:r>
        <w:t xml:space="preserve">3. Pedagogical Quality and Instructional Design</w:t>
      </w:r>
    </w:p>
    <w:p>
      <w:pPr>
        <w:pStyle w:val="FirstParagraph"/>
      </w:pPr>
      <w:r>
        <w:t xml:space="preserve">From a pedagogical standpoint, the</w:t>
      </w:r>
      <w:r>
        <w:t xml:space="preserve"> </w:t>
      </w:r>
      <w:r>
        <w:rPr>
          <w:bCs/>
          <w:b/>
        </w:rPr>
        <w:t xml:space="preserve">Curriculum Developer</w:t>
      </w:r>
      <w:r>
        <w:t xml:space="preserve"> </w:t>
      </w:r>
      <w:r>
        <w:t xml:space="preserve">has exhibited a sophisticated command of instructional design models. The reviewed modules utilize a constructivist approach, encouraging active learning rather than passive reception of information. The sequencing of topics is logical, scaffolding complex concepts effectively for learners of varying proficiency levels.</w:t>
      </w:r>
    </w:p>
    <w:p>
      <w:pPr>
        <w:pStyle w:val="BodyText"/>
      </w:pPr>
      <w:r>
        <w:t xml:space="preserve">The assessment of the</w:t>
      </w:r>
      <w:r>
        <w:t xml:space="preserve"> </w:t>
      </w:r>
      <w:r>
        <w:rPr>
          <w:bCs/>
          <w:b/>
        </w:rPr>
        <w:t xml:space="preserve">Peer Review Report</w:t>
      </w:r>
      <w:r>
        <w:t xml:space="preserve"> </w:t>
      </w:r>
      <w:r>
        <w:t xml:space="preserve">criteria regarding assessment strategies reveals that the developer has integrated diverse evaluation methods. These include formative assessments, project-based learning tasks, and standardized testing preparation. This variety ensures that students in Ankara schools are prepared for both continuous evaluation and high-stakes national examinations. The clarity of instructions provided to educators is also commended, reducing ambiguity in classroom implementation.</w:t>
      </w:r>
    </w:p>
    <w:bookmarkEnd w:id="23"/>
    <w:bookmarkStart w:id="24" w:name="cultural-sensitivity-and-inclusivity"/>
    <w:p>
      <w:pPr>
        <w:pStyle w:val="Heading2"/>
      </w:pPr>
      <w:r>
        <w:t xml:space="preserve">4. Cultural Sensitivity and Inclusivity</w:t>
      </w:r>
    </w:p>
    <w:p>
      <w:pPr>
        <w:pStyle w:val="FirstParagraph"/>
      </w:pPr>
      <w:r>
        <w:t xml:space="preserve">Operating in</w:t>
      </w:r>
      <w:r>
        <w:t xml:space="preserve"> </w:t>
      </w:r>
      <w:r>
        <w:rPr>
          <w:bCs/>
          <w:b/>
        </w:rPr>
        <w:t xml:space="preserve">Turkey Ankara</w:t>
      </w:r>
      <w:r>
        <w:t xml:space="preserve"> </w:t>
      </w:r>
      <w:r>
        <w:t xml:space="preserve">requires a delicate balance of cultural sensitivity. The</w:t>
      </w:r>
      <w:r>
        <w:t xml:space="preserve"> </w:t>
      </w:r>
      <w:r>
        <w:rPr>
          <w:bCs/>
          <w:b/>
        </w:rPr>
        <w:t xml:space="preserve">Curriculum Developer</w:t>
      </w:r>
      <w:r>
        <w:t xml:space="preserve"> </w:t>
      </w:r>
      <w:r>
        <w:t xml:space="preserve">has been evaluated on their ability to create inclusive materials that respect the diverse backgrounds of the student population. The report notes that the content is free from bias and promotes values of citizenship, tolerance, and scientific inquiry, which are paramount in the Turkish educational ethos.</w:t>
      </w:r>
    </w:p>
    <w:p>
      <w:pPr>
        <w:pStyle w:val="BodyText"/>
      </w:pPr>
      <w:r>
        <w:t xml:space="preserve">However, the review suggests an opportunity to further enhance inclusivity by incorporating more diverse linguistic and cultural perspectives present in the capital's immigrant and expatriate communities. While the current curriculum is compliant, expanding this scope could better reflect the modern, cosmopolitan reality of Ankara.</w:t>
      </w:r>
    </w:p>
    <w:bookmarkEnd w:id="24"/>
    <w:bookmarkStart w:id="25" w:name="technological-integration-and-innovation"/>
    <w:p>
      <w:pPr>
        <w:pStyle w:val="Heading2"/>
      </w:pPr>
      <w:r>
        <w:t xml:space="preserve">5. Technological Integration and Innovation</w:t>
      </w:r>
    </w:p>
    <w:p>
      <w:pPr>
        <w:pStyle w:val="FirstParagraph"/>
      </w:pPr>
      <w:r>
        <w:t xml:space="preserve">In the context of modern education in</w:t>
      </w:r>
      <w:r>
        <w:t xml:space="preserve"> </w:t>
      </w:r>
      <w:r>
        <w:rPr>
          <w:bCs/>
          <w:b/>
        </w:rPr>
        <w:t xml:space="preserve">Turkey Ankara</w:t>
      </w:r>
      <w:r>
        <w:t xml:space="preserve">, digital literacy is a key competency. The</w:t>
      </w:r>
      <w:r>
        <w:t xml:space="preserve"> </w:t>
      </w:r>
      <w:r>
        <w:rPr>
          <w:bCs/>
          <w:b/>
        </w:rPr>
        <w:t xml:space="preserve">Curriculum Developer</w:t>
      </w:r>
      <w:r>
        <w:t xml:space="preserve"> </w:t>
      </w:r>
      <w:r>
        <w:t xml:space="preserve">has made commendable efforts to integrate digital tools and resources into the learning pathways. The inclusion of links to e-Okul (the national digital education platform) and other approved educational technologies demonstrates an awareness of the current technological infrastructure available to Turkish schools.</w:t>
      </w:r>
    </w:p>
    <w:p>
      <w:pPr>
        <w:pStyle w:val="BodyText"/>
      </w:pPr>
      <w:r>
        <w:t xml:space="preserve">The</w:t>
      </w:r>
      <w:r>
        <w:t xml:space="preserve"> </w:t>
      </w:r>
      <w:r>
        <w:rPr>
          <w:bCs/>
          <w:b/>
        </w:rPr>
        <w:t xml:space="preserve">Peer Review Report</w:t>
      </w:r>
      <w:r>
        <w:t xml:space="preserve"> </w:t>
      </w:r>
      <w:r>
        <w:t xml:space="preserve">identifies that while the integration is present, it could be more immersive. There is a recommendation for the developer to explore more interactive multimedia elements and gamification strategies to increase student engagement, particularly in STEM subjects where Ankara has a strong academic focus due to the presence of major research universities.</w:t>
      </w:r>
    </w:p>
    <w:bookmarkEnd w:id="25"/>
    <w:bookmarkStart w:id="26" w:name="recommendations-and-action-plan"/>
    <w:p>
      <w:pPr>
        <w:pStyle w:val="Heading2"/>
      </w:pPr>
      <w:r>
        <w:t xml:space="preserve">6. Recommendations and Action Plan</w:t>
      </w:r>
    </w:p>
    <w:p>
      <w:pPr>
        <w:pStyle w:val="FirstParagraph"/>
      </w:pPr>
      <w:r>
        <w:t xml:space="preserve">Based on the comprehensive analysis conducted for this</w:t>
      </w:r>
      <w:r>
        <w:t xml:space="preserve"> </w:t>
      </w:r>
      <w:r>
        <w:rPr>
          <w:bCs/>
          <w:b/>
        </w:rPr>
        <w:t xml:space="preserve">Peer Review Report</w:t>
      </w:r>
      <w:r>
        <w:t xml:space="preserve">, the following recommendations are proposed for the</w:t>
      </w:r>
      <w:r>
        <w:t xml:space="preserve"> </w:t>
      </w:r>
      <w:r>
        <w:rPr>
          <w:bCs/>
          <w:b/>
        </w:rPr>
        <w:t xml:space="preserve">Curriculum Developer</w:t>
      </w:r>
      <w:r>
        <w:t xml:space="preserve">:</w:t>
      </w:r>
    </w:p>
    <w:p>
      <w:pPr>
        <w:numPr>
          <w:ilvl w:val="0"/>
          <w:numId w:val="1001"/>
        </w:numPr>
        <w:pStyle w:val="Compact"/>
      </w:pPr>
      <w:r>
        <w:rPr>
          <w:bCs/>
          <w:b/>
        </w:rPr>
        <w:t xml:space="preserve">Enhance Digital Interactivity:</w:t>
      </w:r>
      <w:r>
        <w:t xml:space="preserve"> </w:t>
      </w:r>
      <w:r>
        <w:t xml:space="preserve">Develop more interactive digital assets that align with the Ministry's "Fatih Project" goals to modernize classrooms in Ankara.</w:t>
      </w:r>
    </w:p>
    <w:p>
      <w:pPr>
        <w:numPr>
          <w:ilvl w:val="0"/>
          <w:numId w:val="1001"/>
        </w:numPr>
        <w:pStyle w:val="Compact"/>
      </w:pPr>
      <w:r>
        <w:rPr>
          <w:bCs/>
          <w:b/>
        </w:rPr>
        <w:t xml:space="preserve">Deepen Local Context:</w:t>
      </w:r>
      <w:r>
        <w:t xml:space="preserve"> </w:t>
      </w:r>
      <w:r>
        <w:t xml:space="preserve">Continue to refine the use of Ankara-specific examples, particularly in history and social studies, to foster a stronger sense of local identity.</w:t>
      </w:r>
    </w:p>
    <w:p>
      <w:pPr>
        <w:numPr>
          <w:ilvl w:val="0"/>
          <w:numId w:val="1001"/>
        </w:numPr>
        <w:pStyle w:val="Compact"/>
      </w:pPr>
      <w:r>
        <w:rPr>
          <w:bCs/>
          <w:b/>
        </w:rPr>
        <w:t xml:space="preserve">Teacher Training Support:</w:t>
      </w:r>
      <w:r>
        <w:t xml:space="preserve"> </w:t>
      </w:r>
      <w:r>
        <w:t xml:space="preserve">Create accompanying professional development guides to assist Ankara-based teachers in effectively implementing the new curriculum modules.</w:t>
      </w:r>
    </w:p>
    <w:p>
      <w:pPr>
        <w:numPr>
          <w:ilvl w:val="0"/>
          <w:numId w:val="1001"/>
        </w:numPr>
        <w:pStyle w:val="Compact"/>
      </w:pPr>
      <w:r>
        <w:rPr>
          <w:bCs/>
          <w:b/>
        </w:rPr>
        <w:t xml:space="preserve">Feedback Loops:</w:t>
      </w:r>
      <w:r>
        <w:t xml:space="preserve"> </w:t>
      </w:r>
      <w:r>
        <w:t xml:space="preserve">Establish a more formal mechanism for gathering feedback from educators in the region to iteratively improve the curriculum materials.</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Curriculum Developer</w:t>
      </w:r>
      <w:r>
        <w:t xml:space="preserve"> </w:t>
      </w:r>
      <w:r>
        <w:t xml:space="preserve">has demonstrated a high level of expertise and dedication to the educational advancement of</w:t>
      </w:r>
      <w:r>
        <w:t xml:space="preserve"> </w:t>
      </w:r>
      <w:r>
        <w:rPr>
          <w:bCs/>
          <w:b/>
        </w:rPr>
        <w:t xml:space="preserve">Turkey Ankara</w:t>
      </w:r>
      <w:r>
        <w:t xml:space="preserve">. The materials produced are academically rigorous, culturally appropriate, and aligned with national standards. This</w:t>
      </w:r>
      <w:r>
        <w:t xml:space="preserve"> </w:t>
      </w:r>
      <w:r>
        <w:rPr>
          <w:bCs/>
          <w:b/>
        </w:rPr>
        <w:t xml:space="preserve">Peer Review Report</w:t>
      </w:r>
      <w:r>
        <w:t xml:space="preserve"> </w:t>
      </w:r>
      <w:r>
        <w:t xml:space="preserve">affirms the value of the developer's contributions while providing a clear roadmap for future enhancements. By addressing the recommendations outlined above, the developer will further solidify their role as a key figure in shaping the educational landscape of the capital.</w:t>
      </w:r>
    </w:p>
    <w:bookmarkEnd w:id="27"/>
    <w:p>
      <w:pPr>
        <w:pStyle w:val="BodyText"/>
      </w:pPr>
      <w:r>
        <w:t xml:space="preserve">Reviewer Signature</w:t>
      </w:r>
    </w:p>
    <w:p>
      <w:pPr>
        <w:pStyle w:val="BodyText"/>
      </w:pPr>
      <w:r>
        <w:t xml:space="preserve">Senior Academic Reviewer</w:t>
      </w:r>
    </w:p>
    <w:p>
      <w:pPr>
        <w:pStyle w:val="BodyText"/>
      </w:pPr>
      <w:r>
        <w:t xml:space="preserve">Curriculum Developer Signature</w:t>
      </w:r>
    </w:p>
    <w:p>
      <w:pPr>
        <w:pStyle w:val="BodyText"/>
      </w:pPr>
      <w:r>
        <w:t xml:space="preserve">Acknowledgement of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Ankara, Turkey</dc:title>
  <dc:creator/>
  <dc:language>en</dc:language>
  <cp:keywords/>
  <dcterms:created xsi:type="dcterms:W3CDTF">2026-10-10T02:29:47Z</dcterms:created>
  <dcterms:modified xsi:type="dcterms:W3CDTF">2026-10-10T02:29:47Z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