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Curriculum Developer</w:t>
      </w:r>
    </w:p>
    <w:p>
      <w:pPr>
        <w:pStyle w:val="BodyText"/>
      </w:pPr>
      <w:r>
        <w:rPr>
          <w:bCs/>
          <w:b/>
        </w:rPr>
        <w:t xml:space="preserve">Location:</w:t>
      </w:r>
      <w:r>
        <w:t xml:space="preserve"> </w:t>
      </w:r>
      <w:r>
        <w:t xml:space="preserve">United Kingdom Birmingham</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Academic Year 2022-2023</w:t>
      </w:r>
    </w:p>
    <w:bookmarkEnd w:id="20"/>
    <w:bookmarkStart w:id="21" w:name="introduction-and-context"/>
    <w:p>
      <w:pPr>
        <w:pStyle w:val="Heading2"/>
      </w:pPr>
      <w:r>
        <w:t xml:space="preserve">1. Introduction and Context</w:t>
      </w:r>
    </w:p>
    <w:p>
      <w:pPr>
        <w:pStyle w:val="FirstParagraph"/>
      </w:pPr>
      <w:r>
        <w:t xml:space="preserve">This Peer Review Report has been commissioned to evaluate the professional practice, strategic impact, and pedagogical contributions of the Curriculum Developer role within our educational institution based in United Kingdom Birmingham. As Birmingham continues to evolve as a major educational hub in the West Midlands, the demand for robust, inclusive, and forward-thinking curricula has never been higher. This review aims to assess how effectively the Curriculum Developer has aligned educational offerings with the specific needs of the Birmingham student demographic, local industry requirements, and national standards set by Ofsted and the Department for Education.</w:t>
      </w:r>
    </w:p>
    <w:p>
      <w:pPr>
        <w:pStyle w:val="BodyText"/>
      </w:pPr>
      <w:r>
        <w:t xml:space="preserve">The review process involved a comprehensive analysis of curriculum frameworks, stakeholder interviews, classroom observations, and a detailed examination of assessment strategies. The primary objective is to ensure that the curriculum development process remains agile, evidence-based, and deeply rooted in the cultural and economic context of Birmingham.</w:t>
      </w:r>
    </w:p>
    <w:bookmarkEnd w:id="21"/>
    <w:bookmarkStart w:id="22" w:name="strategic-alignment-and-local-relevance"/>
    <w:p>
      <w:pPr>
        <w:pStyle w:val="Heading2"/>
      </w:pPr>
      <w:r>
        <w:t xml:space="preserve">2. Strategic Alignment and Local Relevance</w:t>
      </w:r>
    </w:p>
    <w:p>
      <w:pPr>
        <w:pStyle w:val="FirstParagraph"/>
      </w:pPr>
      <w:r>
        <w:t xml:space="preserve">A critical aspect of this review focused on the Curriculum Developer's ability to tailor educational content to the United Kingdom Birmingham context. The review found that the developer has successfully integrated local case studies, particularly those relating to Birmingham's thriving digital sector, advanced manufacturing, and creative industries. By embedding these local economic drivers into the curriculum, the developer has enhanced the employability prospects of students, ensuring they are well-prepared for the regional job market.</w:t>
      </w:r>
    </w:p>
    <w:p>
      <w:pPr>
        <w:pStyle w:val="BodyText"/>
      </w:pPr>
      <w:r>
        <w:t xml:space="preserve">Furthermore, the report highlights the developer's commitment to addressing the diverse cultural landscape of Birmingham. The curriculum materials reviewed demonstrate a strong emphasis on multiculturalism and inclusivity, reflecting the city's rich heritage. This approach not only complies with statutory requirements regarding British Values but also fosters a sense of belonging among students from varied backgrounds. The developer has shown exceptional skill in navigating the complexities of a multicultural classroom, ensuring that all voices are represented and respected within the learning materials.</w:t>
      </w:r>
    </w:p>
    <w:bookmarkEnd w:id="22"/>
    <w:bookmarkStart w:id="23" w:name="X62bb6d125a214934813b8b537b1eca02b9d783f"/>
    <w:p>
      <w:pPr>
        <w:pStyle w:val="Heading2"/>
      </w:pPr>
      <w:r>
        <w:t xml:space="preserve">3. Pedagogical Innovation and Quality Assurance</w:t>
      </w:r>
    </w:p>
    <w:p>
      <w:pPr>
        <w:pStyle w:val="FirstParagraph"/>
      </w:pPr>
      <w:r>
        <w:t xml:space="preserve">The Peer Review Report assesses the Curriculum Developer's adherence to high-quality pedagogical standards. The developer has demonstrated a strong command of current educational theory, effectively translating abstract concepts into practical, engaging learning experiences. The review noted a significant improvement in the use of blended learning strategies, a crucial adaptation following the global shift towards digital education.</w:t>
      </w:r>
    </w:p>
    <w:p>
      <w:pPr>
        <w:pStyle w:val="BodyText"/>
      </w:pPr>
      <w:r>
        <w:t xml:space="preserve">Quality assurance mechanisms implemented by the Curriculum Developer were found to be rigorous and transparent. Regular audits of course content ensure alignment with national qualifications frameworks. The developer has established a robust feedback loop involving teachers, students, and external partners, which allows for continuous improvement. This iterative process is vital for maintaining the relevance and quality of the curriculum in a rapidly changing educational environment.</w:t>
      </w:r>
    </w:p>
    <w:bookmarkEnd w:id="23"/>
    <w:bookmarkStart w:id="24" w:name="stakeholder-engagement-and-collaboration"/>
    <w:p>
      <w:pPr>
        <w:pStyle w:val="Heading2"/>
      </w:pPr>
      <w:r>
        <w:t xml:space="preserve">4. Stakeholder Engagement and Collaboration</w:t>
      </w:r>
    </w:p>
    <w:p>
      <w:pPr>
        <w:pStyle w:val="FirstParagraph"/>
      </w:pPr>
      <w:r>
        <w:t xml:space="preserve">Effective curriculum development requires extensive collaboration. This report commends the Curriculum Developer for their proactive engagement with key stakeholders in Birmingham. This includes partnerships with local further education colleges, universities, and industry leaders. These collaborations have facilitated work placements, guest lectures, and real-world project opportunities for students, thereby bridging the gap between theoretical learning and practical application.</w:t>
      </w:r>
    </w:p>
    <w:p>
      <w:pPr>
        <w:pStyle w:val="BodyText"/>
      </w:pPr>
      <w:r>
        <w:t xml:space="preserve">Additionally, the developer has maintained open lines of communication with teaching staff, providing comprehensive training and support to ensure successful implementation of new curriculum changes. The feedback from staff indicates that the developer is approachable, responsive, and supportive, fostering a collaborative culture within the institution.</w:t>
      </w:r>
    </w:p>
    <w:bookmarkEnd w:id="24"/>
    <w:bookmarkStart w:id="25" w:name="areas-for-development"/>
    <w:p>
      <w:pPr>
        <w:pStyle w:val="Heading2"/>
      </w:pPr>
      <w:r>
        <w:t xml:space="preserve">5. Areas for Development</w:t>
      </w:r>
    </w:p>
    <w:p>
      <w:pPr>
        <w:pStyle w:val="FirstParagraph"/>
      </w:pPr>
      <w:r>
        <w:t xml:space="preserve">While the overall performance of the Curriculum Developer is highly commendable, this Peer Review Report identifies a few areas for potential enhancement. Firstly, there is an opportunity to further integrate sustainability and environmental awareness into the curriculum, aligning with Birmingham's city-wide sustainability goals. Secondly, while digital resources are strong, there is scope to enhance accessibility features for students with additional needs, ensuring full compliance with the Equality Act 2010.</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confirms that the Curriculum Developer is performing at an exemplary level. Their work is instrumental in shaping an educational experience that is relevant, inclusive, and rigorous. The developer's deep understanding of the United Kingdom Birmingham context has resulted in a curriculum that not only meets national standards but also serves the specific needs of the local community.</w:t>
      </w:r>
    </w:p>
    <w:p>
      <w:pPr>
        <w:pStyle w:val="BodyText"/>
      </w:pPr>
      <w:r>
        <w:t xml:space="preserve">It is recommended that the institution continues to support the Curriculum Developer in their role, providing resources for further professional development in emerging educational technologies and sustainability practices. The developer's contributions are vital to the ongoing success and reputation of the institution within the Birmingham educational landscape.</w:t>
      </w:r>
    </w:p>
    <w:bookmarkEnd w:id="26"/>
    <w:p>
      <w:pPr>
        <w:pStyle w:val="BodyText"/>
      </w:pPr>
      <w:r>
        <w:rPr>
          <w:bCs/>
          <w:b/>
        </w:rPr>
        <w:t xml:space="preserve">Prepared by:</w:t>
      </w:r>
    </w:p>
    <w:p>
      <w:pPr>
        <w:pStyle w:val="BodyText"/>
      </w:pPr>
      <w:r>
        <w:t xml:space="preserve">Senior Academic Reviewer</w:t>
      </w:r>
    </w:p>
    <w:p>
      <w:pPr>
        <w:pStyle w:val="BodyText"/>
      </w:pPr>
      <w:r>
        <w:rPr>
          <w:bCs/>
          <w:b/>
        </w:rPr>
        <w:t xml:space="preserve">Approved by:</w:t>
      </w:r>
    </w:p>
    <w:p>
      <w:pPr>
        <w:pStyle w:val="BodyText"/>
      </w:pPr>
      <w:r>
        <w:t xml:space="preserve">Head of Academic Affairs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2026-10-10T07:34:12Z</dcterms:created>
  <dcterms:modified xsi:type="dcterms:W3CDTF">2026-10-10T07:34:12Z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