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Annual Performance and Competency Review</w:t>
      </w:r>
    </w:p>
    <w:p>
      <w:pPr>
        <w:pStyle w:val="BodyText"/>
      </w:pPr>
      <w:r>
        <w:rPr>
          <w:bCs/>
          <w:b/>
        </w:rPr>
        <w:t xml:space="preserve">Role Under Review:</w:t>
      </w:r>
      <w:r>
        <w:t xml:space="preserve"> </w:t>
      </w:r>
      <w:r>
        <w:t xml:space="preserve">Curriculum Developer</w:t>
      </w:r>
    </w:p>
    <w:p>
      <w:pPr>
        <w:pStyle w:val="BodyText"/>
      </w:pPr>
      <w:r>
        <w:rPr>
          <w:bCs/>
          <w:b/>
        </w:rPr>
        <w:t xml:space="preserve">Location:</w:t>
      </w:r>
      <w:r>
        <w:t xml:space="preserve"> </w:t>
      </w:r>
      <w:r>
        <w:t xml:space="preserve">Houston, Texas, United States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1, 2023 – September 30, 2023</w:t>
      </w:r>
    </w:p>
    <w:p>
      <w:pPr>
        <w:pStyle w:val="BodyText"/>
      </w:pPr>
      <w:r>
        <w:rPr>
          <w:bCs/>
          <w:b/>
        </w:rPr>
        <w:t xml:space="preserve">Reviewer Name:</w:t>
      </w:r>
      <w:r>
        <w:t xml:space="preserve"> </w:t>
      </w:r>
      <w:r>
        <w:t xml:space="preserve">[Senior Instructional Designer Name]</w:t>
      </w:r>
    </w:p>
    <w:p>
      <w:pPr>
        <w:pStyle w:val="BodyText"/>
      </w:pPr>
      <w:r>
        <w:rPr>
          <w:bCs/>
          <w:b/>
        </w:rPr>
        <w:t xml:space="preserve">Employee Name:</w:t>
      </w:r>
      <w:r>
        <w:t xml:space="preserve"> </w:t>
      </w:r>
      <w:r>
        <w:t xml:space="preserve">[Curriculum Developer Name]</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instructional design capabilities, and collaborative contributions of the Curriculum Developer assigned to our Houston-based educational division. Operating within the dynamic educational landscape of the United States, specifically in Houston, this role requires a nuanced understanding of both federal educational standards and the specific demographic needs of the local community. The purpose of this document is to provide a comprehensive analysis of the employee's adherence to pedagogical best practices, alignment with Texas Essential Knowledge and Skills (TEKS), and overall impact on the organization's learning outcomes.</w:t>
      </w:r>
    </w:p>
    <w:bookmarkEnd w:id="20"/>
    <w:bookmarkStart w:id="21" w:name="Xc8361abffd3be5c69a89c277ea3a16e54f38c2f"/>
    <w:p>
      <w:pPr>
        <w:pStyle w:val="Heading2"/>
      </w:pPr>
      <w:r>
        <w:t xml:space="preserve">2. Alignment with Regional and National Standards</w:t>
      </w:r>
    </w:p>
    <w:p>
      <w:pPr>
        <w:pStyle w:val="FirstParagraph"/>
      </w:pPr>
      <w:r>
        <w:t xml:space="preserve">A primary responsibility of a Curriculum Developer in the United States is ensuring that all educational materials align with state and national standards. In the context of Houston, this necessitates a rigorous adherence to the Texas Education Agency (TEA) guidelines. The subject of this review has demonstrated a commendable ability to map curriculum content directly to TEKS standards.</w:t>
      </w:r>
    </w:p>
    <w:p>
      <w:pPr>
        <w:pStyle w:val="BodyText"/>
      </w:pPr>
      <w:r>
        <w:t xml:space="preserve">Specifically, the developer has successfully integrated competency-based learning models that reflect the diverse student population found in Houston. The review highlights that the curriculum materials produced during this quarter are not only compliant with state mandates but also culturally responsive. This is a critical factor in Houston, a city known for its rich multicultural fabric. The developer has effectively localized content to ensure relevance for students from various socioeconomic backgrounds, thereby enhancing engagement and accessibility.</w:t>
      </w:r>
    </w:p>
    <w:bookmarkEnd w:id="21"/>
    <w:bookmarkStart w:id="22" w:name="instructional-design-and-content-quality"/>
    <w:p>
      <w:pPr>
        <w:pStyle w:val="Heading2"/>
      </w:pPr>
      <w:r>
        <w:t xml:space="preserve">3. Instructional Design and Content Quality</w:t>
      </w:r>
    </w:p>
    <w:p>
      <w:pPr>
        <w:pStyle w:val="FirstParagraph"/>
      </w:pPr>
      <w:r>
        <w:t xml:space="preserve">The core function of the Curriculum Developer involves the creation of high-quality, engaging, and pedagogically sound learning materials. This peer review assesses the structural integrity and instructional efficacy of the modules developed.</w:t>
      </w:r>
    </w:p>
    <w:p>
      <w:pPr>
        <w:pStyle w:val="BodyText"/>
      </w:pPr>
      <w:r>
        <w:t xml:space="preserve">The employee has exhibited strong proficiency in applying adult learning theories and K-12 instructional strategies, depending on the target audience. The use of multimedia elements, interactive assessments, and scaffolded learning pathways has been particularly effective. The review notes that the learning objectives are clearly defined, measurable, and aligned with the intended outcomes. Furthermore, the developer has shown an aptitude for incorporating Universal Design for Learning (UDL) principles, ensuring that the curriculum is accessible to learners with diverse abilities, a requirement increasingly emphasized in United States educational policy.</w:t>
      </w:r>
    </w:p>
    <w:bookmarkEnd w:id="22"/>
    <w:bookmarkStart w:id="23" w:name="collaboration-and-stakeholder-engagement"/>
    <w:p>
      <w:pPr>
        <w:pStyle w:val="Heading2"/>
      </w:pPr>
      <w:r>
        <w:t xml:space="preserve">4. Collaboration and Stakeholder Engagement</w:t>
      </w:r>
    </w:p>
    <w:p>
      <w:pPr>
        <w:pStyle w:val="FirstParagraph"/>
      </w:pPr>
      <w:r>
        <w:t xml:space="preserve">Curriculum development is rarely a solitary endeavor. It requires extensive collaboration with subject matter experts (SMEs), educators, and administrative stakeholders. In the Houston office, the Curriculum Developer has been instrumental in facilitating workshops and feedback sessions with local teachers.</w:t>
      </w:r>
    </w:p>
    <w:p>
      <w:pPr>
        <w:pStyle w:val="BodyText"/>
      </w:pPr>
      <w:r>
        <w:t xml:space="preserve">This report highlights the developer's ability to synthesize feedback from Houston-area educators into actionable improvements within the curriculum. The developer maintains open lines of communication, ensuring that the practical realities of the classroom are reflected in the theoretical framework of the curriculum. This collaborative approach has fostered a sense of ownership among the teaching staff, leading to higher adoption rates of the new materials.</w:t>
      </w:r>
    </w:p>
    <w:bookmarkEnd w:id="23"/>
    <w:bookmarkStart w:id="24" w:name="technological-integration-and-innovation"/>
    <w:p>
      <w:pPr>
        <w:pStyle w:val="Heading2"/>
      </w:pPr>
      <w:r>
        <w:t xml:space="preserve">5. Technological Integration and Innovation</w:t>
      </w:r>
    </w:p>
    <w:p>
      <w:pPr>
        <w:pStyle w:val="FirstParagraph"/>
      </w:pPr>
      <w:r>
        <w:t xml:space="preserve">In the modern educational environment of the United States, the integration of technology is paramount. The Curriculum Developer has demonstrated a strong command of Learning Management Systems (LMS) and authoring tools. The review indicates that the developer is proactive in exploring new educational technologies that can enhance the learning experience.</w:t>
      </w:r>
    </w:p>
    <w:p>
      <w:pPr>
        <w:pStyle w:val="BodyText"/>
      </w:pPr>
      <w:r>
        <w:t xml:space="preserve">Recent projects have included the development of hybrid learning modules that support both in-person and remote learning scenarios. This flexibility is particularly valuable in the Houston market, where educational institutions are increasingly adopting blended learning models. The developer's ability to create seamless digital experiences contributes significantly to the organization's reputation for innovation.</w:t>
      </w:r>
    </w:p>
    <w:bookmarkEnd w:id="24"/>
    <w:bookmarkStart w:id="25" w:name="areas-for-improvement"/>
    <w:p>
      <w:pPr>
        <w:pStyle w:val="Heading2"/>
      </w:pPr>
      <w:r>
        <w:t xml:space="preserve">6. Areas for Improvement</w:t>
      </w:r>
    </w:p>
    <w:p>
      <w:pPr>
        <w:pStyle w:val="FirstParagraph"/>
      </w:pPr>
      <w:r>
        <w:t xml:space="preserve">While the performance of the Curriculum Developer has been largely exemplary, this Peer Review Report identifies specific areas for professional growth. First, there is an opportunity to deepen the integration of data analytics into the curriculum design process. By leveraging student performance data more aggressively, the developer can create more adaptive learning pathways.</w:t>
      </w:r>
    </w:p>
    <w:p>
      <w:pPr>
        <w:pStyle w:val="BodyText"/>
      </w:pPr>
      <w:r>
        <w:t xml:space="preserve">Additionally, while the alignment with Texas standards is strong, expanding the scope to include broader United States national frameworks could enhance the portability of the curriculum. This would allow the Houston division to potentially export its successful models to other regions. Finally, increasing the frequency of peer-to-peer reviews within the development team could further refine the quality assurance process.</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Curriculum Developer is a vital asset to the Houston-based educational team. Their work reflects a deep understanding of the local context, a commitment to high instructional standards, and a collaborative spirit. The curriculum produced is robust, compliant, and engaging.</w:t>
      </w:r>
    </w:p>
    <w:p>
      <w:pPr>
        <w:pStyle w:val="BodyText"/>
      </w:pPr>
      <w:r>
        <w:t xml:space="preserve">It is recommended that the employee continues their current trajectory while focusing on the identified areas for improvement, particularly in data-driven design. Continued professional development in emerging educational technologies is also encouraged to maintain the organization's competitive edge in the United States education sector.</w:t>
      </w:r>
    </w:p>
    <w:bookmarkEnd w:id="26"/>
    <w:p>
      <w:pPr>
        <w:pStyle w:val="BodyText"/>
      </w:pPr>
      <w:r>
        <w:rPr>
          <w:bCs/>
          <w:b/>
        </w:rPr>
        <w:t xml:space="preserve">Reviewer Signature:</w:t>
      </w:r>
    </w:p>
    <w:p>
      <w:pPr>
        <w:pStyle w:val="BodyText"/>
      </w:pPr>
      <w:r>
        <w:t xml:space="preserve">[Signature]</w:t>
      </w:r>
    </w:p>
    <w:p>
      <w:pPr>
        <w:pStyle w:val="BodyText"/>
      </w:pPr>
      <w:r>
        <w:rPr>
          <w:bCs/>
          <w:b/>
        </w:rPr>
        <w:t xml:space="preserve">Date:</w:t>
      </w:r>
    </w:p>
    <w:p>
      <w:pPr>
        <w:pStyle w:val="BodyText"/>
      </w:pPr>
      <w:r>
        <w:rPr>
          <w:bCs/>
          <w:b/>
        </w:rPr>
        <w:t xml:space="preserve">Employee Signature:</w:t>
      </w:r>
    </w:p>
    <w:p>
      <w:pPr>
        <w:pStyle w:val="BodyText"/>
      </w:pPr>
      <w:r>
        <w:t xml:space="preserve">[Signature]</w:t>
      </w:r>
    </w:p>
    <w:p>
      <w:pPr>
        <w:pStyle w:val="BodyText"/>
      </w:pPr>
      <w:r>
        <w:rPr>
          <w:bCs/>
          <w:b/>
        </w:rPr>
        <w:t xml:space="preserve">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2026-10-10T02:43:12Z</dcterms:created>
  <dcterms:modified xsi:type="dcterms:W3CDTF">2026-10-10T02:43:12Z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