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t xml:space="preserve">Professional Evaluation of Curriculum Development Standards</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Tashkent, Uzbekistan</w:t>
      </w:r>
    </w:p>
    <w:p>
      <w:pPr>
        <w:pStyle w:val="BodyText"/>
      </w:pPr>
      <w:r>
        <w:t xml:space="preserve">Department:</w:t>
      </w:r>
      <w:r>
        <w:t xml:space="preserve"> </w:t>
      </w:r>
      <w:r>
        <w:t xml:space="preserve">Educational Standards &amp; Innovation</w:t>
      </w:r>
    </w:p>
    <w:p>
      <w:pPr>
        <w:pStyle w:val="BodyText"/>
      </w:pPr>
      <w:r>
        <w:t xml:space="preserve">Subject:</w:t>
      </w:r>
      <w:r>
        <w:t xml:space="preserve"> </w:t>
      </w:r>
      <w:r>
        <w:t xml:space="preserve">Curriculum Developer Performance</w:t>
      </w:r>
    </w:p>
    <w:p>
      <w:pPr>
        <w:pStyle w:val="BodyText"/>
      </w:pPr>
      <w:r>
        <w:t xml:space="preserve">Review Cycle:</w:t>
      </w:r>
      <w:r>
        <w:t xml:space="preserve"> </w:t>
      </w:r>
      <w:r>
        <w:t xml:space="preserve">Annual Professional Assessment</w:t>
      </w:r>
    </w:p>
    <w:p>
      <w:pPr>
        <w:pStyle w:val="BodyText"/>
      </w:pPr>
      <w: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output and methodological approach of the designated</w:t>
      </w:r>
      <w:r>
        <w:t xml:space="preserve"> </w:t>
      </w:r>
      <w:r>
        <w:rPr>
          <w:bCs/>
          <w:b/>
        </w:rPr>
        <w:t xml:space="preserve">Curriculum Developer</w:t>
      </w:r>
      <w:r>
        <w:t xml:space="preserve"> </w:t>
      </w:r>
      <w:r>
        <w:t xml:space="preserve">operating within the educational framework of</w:t>
      </w:r>
      <w:r>
        <w:t xml:space="preserve"> </w:t>
      </w:r>
      <w:r>
        <w:rPr>
          <w:bCs/>
          <w:b/>
        </w:rPr>
        <w:t xml:space="preserve">Tashkent, Uzbekistan</w:t>
      </w:r>
      <w:r>
        <w:t xml:space="preserve">. The primary objective of this review is to assess the alignment of developed educational materials with the national strategic goals of the Republic of Uzbekistan, specifically focusing on the "Strategy of Actions on the Five Priority Development Areas for 2017-2021" and subsequent updates regarding digitalization and modernization of education.</w:t>
      </w:r>
    </w:p>
    <w:p>
      <w:pPr>
        <w:pStyle w:val="BodyText"/>
      </w:pPr>
      <w:r>
        <w:t xml:space="preserve">The review process involved a detailed analysis of lesson plans, competency-based learning modules, and assessment tools created by the developer. The evaluation criteria were strictly based on pedagogical soundness, cultural relevance to the Uzbek context, and adherence to international best practices in curriculum design. Overall, the</w:t>
      </w:r>
      <w:r>
        <w:t xml:space="preserve"> </w:t>
      </w:r>
      <w:r>
        <w:rPr>
          <w:bCs/>
          <w:b/>
        </w:rPr>
        <w:t xml:space="preserve">Curriculum Developer</w:t>
      </w:r>
      <w:r>
        <w:t xml:space="preserve"> </w:t>
      </w:r>
      <w:r>
        <w:t xml:space="preserve">has demonstrated a high level of proficiency in translating theoretical educational standards into practical, classroom-ready resources that resonate with students in</w:t>
      </w:r>
      <w:r>
        <w:t xml:space="preserve"> </w:t>
      </w:r>
      <w:r>
        <w:rPr>
          <w:bCs/>
          <w:b/>
        </w:rPr>
        <w:t xml:space="preserve">Tashkent</w:t>
      </w:r>
      <w:r>
        <w:t xml:space="preserve">.</w:t>
      </w:r>
    </w:p>
    <w:bookmarkEnd w:id="21"/>
    <w:bookmarkStart w:id="22" w:name="contextual-alignment-and-localization"/>
    <w:p>
      <w:pPr>
        <w:pStyle w:val="Heading2"/>
      </w:pPr>
      <w:r>
        <w:t xml:space="preserve">2. Contextual Alignment and Localization</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Curriculum Developer</w:t>
      </w:r>
      <w:r>
        <w:t xml:space="preserve"> </w:t>
      </w:r>
      <w:r>
        <w:t xml:space="preserve">has localized content for the specific demographic of</w:t>
      </w:r>
      <w:r>
        <w:t xml:space="preserve"> </w:t>
      </w:r>
      <w:r>
        <w:rPr>
          <w:bCs/>
          <w:b/>
        </w:rPr>
        <w:t xml:space="preserve">Tashkent, Uzbekistan</w:t>
      </w:r>
      <w:r>
        <w:t xml:space="preserve">. The developer has shown exceptional skill in integrating local cultural values, historical context, and linguistic nuances into the curriculum. This is particularly evident in the social studies and language modules, where references to Uzbek heritage are woven seamlessly into modern pedagogical frameworks.</w:t>
      </w:r>
    </w:p>
    <w:p>
      <w:pPr>
        <w:pStyle w:val="BodyText"/>
      </w:pPr>
      <w:r>
        <w:t xml:space="preserve">Furthermore, the developer has successfully addressed the rapid urbanization and technological advancement characteristic of</w:t>
      </w:r>
      <w:r>
        <w:t xml:space="preserve"> </w:t>
      </w:r>
      <w:r>
        <w:rPr>
          <w:bCs/>
          <w:b/>
        </w:rPr>
        <w:t xml:space="preserve">Tashkent</w:t>
      </w:r>
      <w:r>
        <w:t xml:space="preserve">. The curriculum materials reflect a modern, forward-thinking approach that prepares students not only for national examinations but also for the globalized workforce. The inclusion of case studies relevant to the economic landscape of Uzbekistan demonstrates a deep understanding of the local environment, ensuring that the learning experience is both relevant and engaging for students in the capital city.</w:t>
      </w:r>
    </w:p>
    <w:bookmarkEnd w:id="22"/>
    <w:bookmarkStart w:id="23" w:name="pedagogical-methodology-and-innovation"/>
    <w:p>
      <w:pPr>
        <w:pStyle w:val="Heading2"/>
      </w:pPr>
      <w:r>
        <w:t xml:space="preserve">3. Pedagogical Methodology and Innovation</w:t>
      </w:r>
    </w:p>
    <w:p>
      <w:pPr>
        <w:pStyle w:val="FirstParagraph"/>
      </w:pPr>
      <w:r>
        <w:t xml:space="preserve">The</w:t>
      </w:r>
      <w:r>
        <w:t xml:space="preserve"> </w:t>
      </w:r>
      <w:r>
        <w:rPr>
          <w:bCs/>
          <w:b/>
        </w:rPr>
        <w:t xml:space="preserve">Curriculum Developer</w:t>
      </w:r>
      <w:r>
        <w:t xml:space="preserve"> </w:t>
      </w:r>
      <w:r>
        <w:t xml:space="preserve">has moved beyond traditional rote-learning models, which were historically prevalent, and has embraced competency-based education (CBE). This</w:t>
      </w:r>
      <w:r>
        <w:t xml:space="preserve"> </w:t>
      </w:r>
      <w:r>
        <w:rPr>
          <w:bCs/>
          <w:b/>
        </w:rPr>
        <w:t xml:space="preserve">Peer Review Report</w:t>
      </w:r>
      <w:r>
        <w:t xml:space="preserve"> </w:t>
      </w:r>
      <w:r>
        <w:t xml:space="preserve">highlights the developer's success in creating interactive learning scenarios that foster critical thinking, problem-solving, and collaboration. The shift towards student-centered learning is evident in the design of group projects and inquiry-based activities included in the reviewed documents.</w:t>
      </w:r>
    </w:p>
    <w:p>
      <w:pPr>
        <w:pStyle w:val="BodyText"/>
      </w:pPr>
      <w:r>
        <w:t xml:space="preserve">Innovation is another key strength identified in this review. The developer has effectively incorporated digital tools and e-learning platforms into the curriculum structure, aligning with the Ministry of Public Education's push for digital transformation in</w:t>
      </w:r>
      <w:r>
        <w:t xml:space="preserve"> </w:t>
      </w:r>
      <w:r>
        <w:rPr>
          <w:bCs/>
          <w:b/>
        </w:rPr>
        <w:t xml:space="preserve">Tashkent</w:t>
      </w:r>
      <w:r>
        <w:t xml:space="preserve">. The integration of multimedia resources, virtual simulations, and online assessment tools indicates a proactive approach to modernizing the educational experience. This technological integration is crucial for maintaining the competitiveness of Uzbekistan's education system on the international stage.</w:t>
      </w:r>
    </w:p>
    <w:bookmarkEnd w:id="23"/>
    <w:bookmarkStart w:id="24" w:name="assessment-and-evaluation-strategies"/>
    <w:p>
      <w:pPr>
        <w:pStyle w:val="Heading2"/>
      </w:pPr>
      <w:r>
        <w:t xml:space="preserve">4. Assessment and Evaluation Strategies</w:t>
      </w:r>
    </w:p>
    <w:p>
      <w:pPr>
        <w:pStyle w:val="FirstParagraph"/>
      </w:pPr>
      <w:r>
        <w:t xml:space="preserve">The assessment strategies proposed by the</w:t>
      </w:r>
      <w:r>
        <w:t xml:space="preserve"> </w:t>
      </w:r>
      <w:r>
        <w:rPr>
          <w:bCs/>
          <w:b/>
        </w:rPr>
        <w:t xml:space="preserve">Curriculum Developer</w:t>
      </w:r>
      <w:r>
        <w:t xml:space="preserve"> </w:t>
      </w:r>
      <w:r>
        <w:t xml:space="preserve">are robust and multifaceted. This</w:t>
      </w:r>
      <w:r>
        <w:t xml:space="preserve"> </w:t>
      </w:r>
      <w:r>
        <w:rPr>
          <w:bCs/>
          <w:b/>
        </w:rPr>
        <w:t xml:space="preserve">Peer Review Report</w:t>
      </w:r>
      <w:r>
        <w:t xml:space="preserve"> </w:t>
      </w:r>
      <w:r>
        <w:t xml:space="preserve">notes a significant improvement in the variety of assessment methods used, moving away from solely summative testing to include formative assessments, portfolios, and peer evaluations. This holistic approach allows for a more accurate measurement of student progress and understanding.</w:t>
      </w:r>
    </w:p>
    <w:p>
      <w:pPr>
        <w:pStyle w:val="BodyText"/>
      </w:pPr>
      <w:r>
        <w:t xml:space="preserve">In the context of</w:t>
      </w:r>
      <w:r>
        <w:t xml:space="preserve"> </w:t>
      </w:r>
      <w:r>
        <w:rPr>
          <w:bCs/>
          <w:b/>
        </w:rPr>
        <w:t xml:space="preserve">Tashkent, Uzbekistan</w:t>
      </w:r>
      <w:r>
        <w:t xml:space="preserve">, where educational standards are being rigorously updated, the developer's focus on clear learning outcomes and measurable objectives is commendable. The rubrics provided are detailed and transparent, ensuring that both teachers and students understand the expectations. This clarity is essential for maintaining high educational standards and ensuring fairness in the evaluation process across different schools in the region.</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Curriculum Developer</w:t>
      </w:r>
      <w:r>
        <w:t xml:space="preserve"> </w:t>
      </w:r>
      <w:r>
        <w:t xml:space="preserve">is largely exemplary, this</w:t>
      </w:r>
      <w:r>
        <w:t xml:space="preserve"> </w:t>
      </w:r>
      <w:r>
        <w:rPr>
          <w:bCs/>
          <w:b/>
        </w:rPr>
        <w:t xml:space="preserve">Peer Review Report</w:t>
      </w:r>
      <w:r>
        <w:t xml:space="preserve"> </w:t>
      </w:r>
      <w:r>
        <w:t xml:space="preserve">identifies a few areas for potential enhancement. First, there is a need to further diversify the resources to accommodate students with varying learning abilities, ensuring greater inclusivity within the classrooms of</w:t>
      </w:r>
      <w:r>
        <w:t xml:space="preserve"> </w:t>
      </w:r>
      <w:r>
        <w:rPr>
          <w:bCs/>
          <w:b/>
        </w:rPr>
        <w:t xml:space="preserve">Tashkent</w:t>
      </w:r>
      <w:r>
        <w:t xml:space="preserve">. Second, while the digital integration is strong, there should be a greater emphasis on offline alternatives to ensure accessibility in areas with intermittent connectivity.</w:t>
      </w:r>
    </w:p>
    <w:p>
      <w:pPr>
        <w:pStyle w:val="BodyText"/>
      </w:pPr>
      <w:r>
        <w:t xml:space="preserve">Additionally, it is recommended that the developer engage more frequently with frontline educators in</w:t>
      </w:r>
      <w:r>
        <w:t xml:space="preserve"> </w:t>
      </w:r>
      <w:r>
        <w:rPr>
          <w:bCs/>
          <w:b/>
        </w:rPr>
        <w:t xml:space="preserve">Tashkent</w:t>
      </w:r>
      <w:r>
        <w:t xml:space="preserve"> </w:t>
      </w:r>
      <w:r>
        <w:t xml:space="preserve">to gather real-time feedback on the usability of the curriculum materials. This iterative feedback loop will help refine the content and ensure it remains practical and effective in diverse classroom settings. Strengthening the connection between curriculum design and classroom implementation will further elevate the quality of education in Uzbekistan.</w:t>
      </w:r>
    </w:p>
    <w:bookmarkEnd w:id="25"/>
    <w:bookmarkStart w:id="27"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making significant and positive contributions to the educational landscape of</w:t>
      </w:r>
      <w:r>
        <w:t xml:space="preserve"> </w:t>
      </w:r>
      <w:r>
        <w:rPr>
          <w:bCs/>
          <w:b/>
        </w:rPr>
        <w:t xml:space="preserve">Tashkent, Uzbekistan</w:t>
      </w:r>
      <w:r>
        <w:t xml:space="preserve">. The developer's work is characterized by a strong alignment with national goals, innovative pedagogical practices, and a deep respect for local culture. By continuing to refine their approach based on the recommendations provided, the developer will play a pivotal role in shaping the future of education in Uzbekistan, producing graduates who are well-equipped to thrive in a dynamic global environment.</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Summary:</w:t>
      </w:r>
      <w:r>
        <w:t xml:space="preserve"> </w:t>
      </w:r>
      <w:r>
        <w:t xml:space="preserve">The</w:t>
      </w:r>
      <w:r>
        <w:t xml:space="preserve"> </w:t>
      </w:r>
      <w:r>
        <w:rPr>
          <w:bCs/>
          <w:b/>
        </w:rPr>
        <w:t xml:space="preserve">Curriculum Developer</w:t>
      </w:r>
      <w:r>
        <w:t xml:space="preserve"> </w:t>
      </w:r>
      <w:r>
        <w:t xml:space="preserve">has demonstrated exceptional capability in creating high-quality, relevant, and innovative educational materials for</w:t>
      </w:r>
      <w:r>
        <w:t xml:space="preserve"> </w:t>
      </w:r>
      <w:r>
        <w:rPr>
          <w:bCs/>
          <w:b/>
        </w:rPr>
        <w:t xml:space="preserve">Tashkent, Uzbekistan</w:t>
      </w:r>
      <w:r>
        <w:t xml:space="preserve">. The work submitted for this</w:t>
      </w:r>
      <w:r>
        <w:t xml:space="preserve"> </w:t>
      </w:r>
      <w:r>
        <w:rPr>
          <w:bCs/>
          <w:b/>
        </w:rPr>
        <w:t xml:space="preserve">Peer Review Report</w:t>
      </w:r>
      <w:r>
        <w:t xml:space="preserve"> </w:t>
      </w:r>
      <w:r>
        <w:t xml:space="preserve">reflects a high standard of professionalism and pedagogical expertise.</w:t>
      </w:r>
    </w:p>
    <w:bookmarkEnd w:id="26"/>
    <w:p>
      <w:pPr>
        <w:pStyle w:val="BodyText"/>
      </w:pPr>
      <w:r>
        <w:rPr>
          <w:bCs/>
          <w:b/>
        </w:rPr>
        <w:t xml:space="preserve">Reviewer Name:</w:t>
      </w:r>
      <w:r>
        <w:br/>
      </w:r>
      <w:r>
        <w:t xml:space="preserve">Dr. A. Karimov</w:t>
      </w:r>
      <w:r>
        <w:br/>
      </w:r>
      <w:r>
        <w:t xml:space="preserve">Senior Educational Consultant</w:t>
      </w:r>
    </w:p>
    <w:p>
      <w:pPr>
        <w:pStyle w:val="BodyText"/>
      </w:pPr>
      <w:r>
        <w:rPr>
          <w:bCs/>
          <w:b/>
        </w:rPr>
        <w:t xml:space="preserve">Curriculum Developer:</w:t>
      </w:r>
      <w:r>
        <w:br/>
      </w:r>
      <w:r>
        <w:t xml:space="preserve">[Name Redacted]</w:t>
      </w:r>
      <w:r>
        <w:br/>
      </w:r>
      <w:r>
        <w:t xml:space="preserve">Lead Curriculum Specialist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2026-10-10T03:14:40Z</dcterms:created>
  <dcterms:modified xsi:type="dcterms:W3CDTF">2026-10-10T03:14:40Z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