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Mumbai,</w:t>
      </w:r>
      <w:r>
        <w:t xml:space="preserve"> </w:t>
      </w:r>
      <w:r>
        <w:t xml:space="preserve">India</w:t>
      </w:r>
    </w:p>
    <w:bookmarkStart w:id="30" w:name="peer-review-report"/>
    <w:p>
      <w:pPr>
        <w:pStyle w:val="Heading1"/>
      </w:pPr>
      <w:r>
        <w:t xml:space="preserve">Peer Review Report</w:t>
      </w:r>
    </w:p>
    <w:p>
      <w:pPr>
        <w:pStyle w:val="FirstParagraph"/>
      </w:pPr>
      <w:r>
        <w:rPr>
          <w:bCs/>
          <w:b/>
        </w:rPr>
        <w:t xml:space="preserve">Department:</w:t>
      </w:r>
      <w:r>
        <w:t xml:space="preserve"> </w:t>
      </w:r>
      <w:r>
        <w:t xml:space="preserve">Central Board of Indirect Taxes and Customs (CBIC)</w:t>
      </w:r>
      <w:r>
        <w:br/>
      </w:r>
      <w:r>
        <w:rPr>
          <w:bCs/>
          <w:b/>
        </w:rPr>
        <w:t xml:space="preserve">Location:</w:t>
      </w:r>
      <w:r>
        <w:t xml:space="preserve"> </w:t>
      </w:r>
      <w:r>
        <w:t xml:space="preserve">Mumbai Customs House, Maharashtra, India</w:t>
      </w:r>
      <w:r>
        <w:br/>
      </w:r>
      <w:r>
        <w:rPr>
          <w:bCs/>
          <w:b/>
        </w:rPr>
        <w:t xml:space="preserve">Date of Report:</w:t>
      </w:r>
      <w:r>
        <w:t xml:space="preserve"> </w:t>
      </w:r>
      <w:r>
        <w:t xml:space="preserve">October 26, 2023</w:t>
      </w:r>
    </w:p>
    <w:bookmarkStart w:id="20" w:name="introduction"/>
    <w:p>
      <w:pPr>
        <w:pStyle w:val="Heading2"/>
      </w:pPr>
      <w:r>
        <w:t xml:space="preserve">1. Introduction</w:t>
      </w:r>
    </w:p>
    <w:p>
      <w:pPr>
        <w:pStyle w:val="FirstParagraph"/>
      </w:pPr>
      <w:r>
        <w:t xml:space="preserve">This Peer Review Report has been prepared to evaluate the professional performance, operational efficiency, and adherence to regulatory standards of a Customs Officer stationed at the Mumbai Customs House. Mumbai, being the financial capital of India and home to one of the busiest ports in the country, presents a unique and high-pressure environment for customs operations. The primary objective of this review is to assess the officer's ability to manage complex import-export documentation, enforce customs laws effectively, and maintain integrity in a high-volume trade environment.</w:t>
      </w:r>
    </w:p>
    <w:bookmarkEnd w:id="20"/>
    <w:bookmarkStart w:id="21" w:name="officer-profile"/>
    <w:p>
      <w:pPr>
        <w:pStyle w:val="Heading2"/>
      </w:pPr>
      <w:r>
        <w:t xml:space="preserve">2. Officer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[Officer Name Redacted]</w:t>
            </w:r>
          </w:p>
        </w:tc>
      </w:tr>
      <w:tr>
        <w:tc>
          <w:tcPr/>
          <w:p>
            <w:pPr>
              <w:pStyle w:val="Compact"/>
              <w:jc w:val="left"/>
            </w:pPr>
            <w:r>
              <w:t xml:space="preserve">Designation</w:t>
            </w:r>
          </w:p>
        </w:tc>
        <w:tc>
          <w:tcPr/>
          <w:p>
            <w:pPr>
              <w:pStyle w:val="Compact"/>
              <w:jc w:val="left"/>
            </w:pPr>
            <w:r>
              <w:t xml:space="preserve">Customs Officer</w:t>
            </w:r>
          </w:p>
        </w:tc>
      </w:tr>
      <w:tr>
        <w:tc>
          <w:tcPr/>
          <w:p>
            <w:pPr>
              <w:pStyle w:val="Compact"/>
              <w:jc w:val="left"/>
            </w:pPr>
            <w:r>
              <w:t xml:space="preserve">Department</w:t>
            </w:r>
          </w:p>
        </w:tc>
        <w:tc>
          <w:tcPr/>
          <w:p>
            <w:pPr>
              <w:pStyle w:val="Compact"/>
              <w:jc w:val="left"/>
            </w:pPr>
            <w:r>
              <w:t xml:space="preserve">Assessment &amp; Examination Wing</w:t>
            </w:r>
          </w:p>
        </w:tc>
      </w:tr>
      <w:tr>
        <w:tc>
          <w:tcPr/>
          <w:p>
            <w:pPr>
              <w:pStyle w:val="Compact"/>
              <w:jc w:val="left"/>
            </w:pPr>
            <w:r>
              <w:t xml:space="preserve">Location</w:t>
            </w:r>
          </w:p>
        </w:tc>
        <w:tc>
          <w:tcPr/>
          <w:p>
            <w:pPr>
              <w:pStyle w:val="Compact"/>
              <w:jc w:val="left"/>
            </w:pPr>
            <w:r>
              <w:t xml:space="preserve">Mumbai Port Trust / JNPT, India</w:t>
            </w:r>
          </w:p>
        </w:tc>
      </w:tr>
      <w:tr>
        <w:tc>
          <w:tcPr/>
          <w:p>
            <w:pPr>
              <w:pStyle w:val="Compact"/>
              <w:jc w:val="left"/>
            </w:pPr>
            <w:r>
              <w:t xml:space="preserve">Review Period</w:t>
            </w:r>
          </w:p>
        </w:tc>
        <w:tc>
          <w:tcPr/>
          <w:p>
            <w:pPr>
              <w:pStyle w:val="Compact"/>
              <w:jc w:val="left"/>
            </w:pPr>
            <w:r>
              <w:t xml:space="preserve">April 2023 – September 2023</w:t>
            </w:r>
          </w:p>
        </w:tc>
      </w:tr>
    </w:tbl>
    <w:bookmarkEnd w:id="21"/>
    <w:bookmarkStart w:id="24" w:name="Xfc26aa0e771a25259b2f2167edcb462ccfd2b30"/>
    <w:p>
      <w:pPr>
        <w:pStyle w:val="Heading2"/>
      </w:pPr>
      <w:r>
        <w:t xml:space="preserve">3. Operational Performance in Mumbai Context</w:t>
      </w:r>
    </w:p>
    <w:p>
      <w:pPr>
        <w:pStyle w:val="FirstParagraph"/>
      </w:pPr>
      <w:r>
        <w:t xml:space="preserve">The Mumbai customs jurisdiction handles a significant volume of international trade, including electronics, textiles, pharmaceuticals, and precious stones. The reviewed Customs Officer demonstrated a robust understanding of the specific challenges associated with this region.</w:t>
      </w:r>
    </w:p>
    <w:bookmarkStart w:id="22" w:name="documentation-and-clearance-efficiency"/>
    <w:p>
      <w:pPr>
        <w:pStyle w:val="Heading3"/>
      </w:pPr>
      <w:r>
        <w:t xml:space="preserve">3.1 Documentation and Clearance Efficiency</w:t>
      </w:r>
    </w:p>
    <w:p>
      <w:pPr>
        <w:pStyle w:val="FirstParagraph"/>
      </w:pPr>
      <w:r>
        <w:t xml:space="preserve">During the review period, the officer processed an average of 45 Bill of Entries (BoE) and Shipping Bills per week. In the fast-paced environment of Mumbai, where demurrage costs can escalate rapidly, the officer's ability to expedite clearances without compromising compliance was noted as a strength. The officer effectively utilized the ICEGATE portal and the National Risk Management System (NRMS) to prioritize low-risk consignments, thereby reducing turnaround time for legitimate traders.</w:t>
      </w:r>
    </w:p>
    <w:bookmarkEnd w:id="22"/>
    <w:bookmarkStart w:id="23" w:name="examination-and-enforcement"/>
    <w:p>
      <w:pPr>
        <w:pStyle w:val="Heading3"/>
      </w:pPr>
      <w:r>
        <w:t xml:space="preserve">3.2 Examination and Enforcement</w:t>
      </w:r>
    </w:p>
    <w:p>
      <w:pPr>
        <w:pStyle w:val="FirstParagraph"/>
      </w:pPr>
      <w:r>
        <w:t xml:space="preserve">The officer conducted physical examinations on high-risk consignments flagged by the risk engine. Notably, the officer identified discrepancies in the classification of imported electronic components, which resulted in the recovery of significant duty evasion. This aligns with the CBIC's mandate to protect the revenue interests of the Government of India. The officer's attention to detail in verifying HS Codes against actual goods was particularly commendable.</w:t>
      </w:r>
    </w:p>
    <w:bookmarkEnd w:id="23"/>
    <w:bookmarkEnd w:id="24"/>
    <w:bookmarkStart w:id="25" w:name="X4a8d7b5720fe9baa873ffb363b6b1417cb15c0c"/>
    <w:p>
      <w:pPr>
        <w:pStyle w:val="Heading2"/>
      </w:pPr>
      <w:r>
        <w:t xml:space="preserve">4. Adherence to Legal and Regulatory Framework</w:t>
      </w:r>
    </w:p>
    <w:p>
      <w:pPr>
        <w:pStyle w:val="FirstParagraph"/>
      </w:pPr>
      <w:r>
        <w:t xml:space="preserve">Compliance with the Customs Act, 1962, and the Customs Tariff Act, 1975, is paramount. The peer review team analyzed a sample of 20 cases handled by the officer.</w:t>
      </w:r>
    </w:p>
    <w:p>
      <w:pPr>
        <w:numPr>
          <w:ilvl w:val="0"/>
          <w:numId w:val="1001"/>
        </w:numPr>
        <w:pStyle w:val="Compact"/>
      </w:pPr>
      <w:r>
        <w:rPr>
          <w:bCs/>
          <w:b/>
        </w:rPr>
        <w:t xml:space="preserve">Legal Accuracy:</w:t>
      </w:r>
      <w:r>
        <w:t xml:space="preserve"> </w:t>
      </w:r>
      <w:r>
        <w:t xml:space="preserve">All show cause notices and assessment orders were drafted in strict accordance with legal provisions.</w:t>
      </w:r>
    </w:p>
    <w:p>
      <w:pPr>
        <w:numPr>
          <w:ilvl w:val="0"/>
          <w:numId w:val="1001"/>
        </w:numPr>
        <w:pStyle w:val="Compact"/>
      </w:pPr>
      <w:r>
        <w:rPr>
          <w:bCs/>
          <w:b/>
        </w:rPr>
        <w:t xml:space="preserve">Valuation:</w:t>
      </w:r>
      <w:r>
        <w:t xml:space="preserve"> </w:t>
      </w:r>
      <w:r>
        <w:t xml:space="preserve">The officer demonstrated proficiency in determining the assessable value of goods, particularly in cases involving transfer pricing and related-party transactions common in Mumbai's corporate sector.</w:t>
      </w:r>
    </w:p>
    <w:p>
      <w:pPr>
        <w:numPr>
          <w:ilvl w:val="0"/>
          <w:numId w:val="1001"/>
        </w:numPr>
        <w:pStyle w:val="Compact"/>
      </w:pPr>
      <w:r>
        <w:rPr>
          <w:bCs/>
          <w:b/>
        </w:rPr>
        <w:t xml:space="preserve">Anti-Smuggling Measures:</w:t>
      </w:r>
      <w:r>
        <w:t xml:space="preserve"> </w:t>
      </w:r>
      <w:r>
        <w:t xml:space="preserve">The officer actively collaborated with the Anti-Smuggling Bureau (ASB) during joint operations at the port, showcasing a proactive approach to combating illicit trade.</w:t>
      </w:r>
    </w:p>
    <w:bookmarkEnd w:id="25"/>
    <w:bookmarkStart w:id="26" w:name="professional-conduct-and-integrity"/>
    <w:p>
      <w:pPr>
        <w:pStyle w:val="Heading2"/>
      </w:pPr>
      <w:r>
        <w:t xml:space="preserve">5. Professional Conduct and Integrity</w:t>
      </w:r>
    </w:p>
    <w:p>
      <w:pPr>
        <w:pStyle w:val="FirstParagraph"/>
      </w:pPr>
      <w:r>
        <w:t xml:space="preserve">Integrity is the cornerstone of the Customs service in India. Given the high value of goods transiting through Mumbai, Customs Officers are often subjected to significant external pressures. This Peer Review Report confirms that the officer maintained the highest standards of ethical conduct.</w:t>
      </w:r>
    </w:p>
    <w:p>
      <w:pPr>
        <w:pStyle w:val="BodyText"/>
      </w:pPr>
      <w:r>
        <w:t xml:space="preserve">Feedback from peer colleagues and subordinate staff indicates that the officer consistently refused inducements and maintained transparency in all dealings with clearing agents and importers. The officer's adherence to the Central Civil Services (Conduct) Rules was exemplary.</w:t>
      </w:r>
    </w:p>
    <w:bookmarkEnd w:id="26"/>
    <w:bookmarkStart w:id="27" w:name="Xcf38f2299a6631222a003271c895f9d32c3bbe3"/>
    <w:p>
      <w:pPr>
        <w:pStyle w:val="Heading2"/>
      </w:pPr>
      <w:r>
        <w:t xml:space="preserve">6. Interpersonal Skills and Team Collaboration</w:t>
      </w:r>
    </w:p>
    <w:p>
      <w:pPr>
        <w:pStyle w:val="FirstParagraph"/>
      </w:pPr>
      <w:r>
        <w:t xml:space="preserve">Effective communication is essential in a multicultural hub like Mumbai. The officer displayed strong interpersonal skills, facilitating smooth coordination between the Customs House, port authorities, and logistics providers. The officer was also noted for mentoring junior staff, particularly in the interpretation of complex circulars issued by the CBIC.</w:t>
      </w:r>
    </w:p>
    <w:bookmarkEnd w:id="27"/>
    <w:bookmarkStart w:id="28" w:name="areas-for-improvement"/>
    <w:p>
      <w:pPr>
        <w:pStyle w:val="Heading2"/>
      </w:pPr>
      <w:r>
        <w:t xml:space="preserve">7. Areas for Improvement</w:t>
      </w:r>
    </w:p>
    <w:p>
      <w:pPr>
        <w:pStyle w:val="FirstParagraph"/>
      </w:pPr>
      <w:r>
        <w:t xml:space="preserve">While the overall performance is rated as excellent, the following areas were identified for professional development:</w:t>
      </w:r>
    </w:p>
    <w:p>
      <w:pPr>
        <w:numPr>
          <w:ilvl w:val="0"/>
          <w:numId w:val="1002"/>
        </w:numPr>
        <w:pStyle w:val="Compact"/>
      </w:pPr>
      <w:r>
        <w:rPr>
          <w:bCs/>
          <w:b/>
        </w:rPr>
        <w:t xml:space="preserve">Digital Literacy:</w:t>
      </w:r>
      <w:r>
        <w:t xml:space="preserve"> </w:t>
      </w:r>
      <w:r>
        <w:t xml:space="preserve">While proficient in current systems, the officer is encouraged to undergo advanced training in data analytics to better utilize AI-driven risk assessment tools being rolled out by the CBIC.</w:t>
      </w:r>
    </w:p>
    <w:p>
      <w:pPr>
        <w:numPr>
          <w:ilvl w:val="0"/>
          <w:numId w:val="1002"/>
        </w:numPr>
        <w:pStyle w:val="Compact"/>
      </w:pPr>
      <w:r>
        <w:rPr>
          <w:bCs/>
          <w:b/>
        </w:rPr>
        <w:t xml:space="preserve">Stakeholder Management:</w:t>
      </w:r>
      <w:r>
        <w:t xml:space="preserve"> </w:t>
      </w:r>
      <w:r>
        <w:t xml:space="preserve">In high-stress situations involving delayed clearances, the officer could improve de-escalation techniques when dealing with frustrated importers.</w:t>
      </w:r>
    </w:p>
    <w:bookmarkEnd w:id="28"/>
    <w:bookmarkStart w:id="29" w:name="conclusion-and-recommendation"/>
    <w:p>
      <w:pPr>
        <w:pStyle w:val="Heading2"/>
      </w:pPr>
      <w:r>
        <w:t xml:space="preserve">8. Conclusion and Recommendation</w:t>
      </w:r>
    </w:p>
    <w:p>
      <w:pPr>
        <w:pStyle w:val="FirstParagraph"/>
      </w:pPr>
      <w:r>
        <w:t xml:space="preserve">This Peer Review Report concludes that the Customs Officer has performed their duties with diligence, integrity, and professionalism. Their contribution to the efficient functioning of the Mumbai Customs House is significant. The officer's ability to balance revenue protection with trade facilitation is a critical asset to the department.</w:t>
      </w:r>
    </w:p>
    <w:p>
      <w:pPr>
        <w:pStyle w:val="BodyText"/>
      </w:pPr>
      <w:r>
        <w:rPr>
          <w:bCs/>
          <w:b/>
        </w:rPr>
        <w:t xml:space="preserve">Recommendation:</w:t>
      </w:r>
      <w:r>
        <w:t xml:space="preserve"> </w:t>
      </w:r>
      <w:r>
        <w:t xml:space="preserve">The officer is recommended for a "Very Good" performance rating and is eligible for consideration for promotion or specialized training programs within the Central Board of Indirect Taxes and Customs.</w:t>
      </w:r>
    </w:p>
    <w:p>
      <w:pPr>
        <w:pStyle w:val="BodyText"/>
      </w:pPr>
      <w:r>
        <w:rPr>
          <w:bCs/>
          <w:b/>
        </w:rPr>
        <w:t xml:space="preserve">Reviewed By:</w:t>
      </w:r>
      <w:r>
        <w:br/>
      </w:r>
      <w:r>
        <w:t xml:space="preserve">[Name of Senior Reviewing Officer]</w:t>
      </w:r>
      <w:r>
        <w:br/>
      </w:r>
      <w:r>
        <w:t xml:space="preserve">Deputy Commissioner of Customs</w:t>
      </w:r>
      <w:r>
        <w:br/>
      </w:r>
      <w:r>
        <w:t xml:space="preserve">Mumbai Customs House, India</w:t>
      </w:r>
    </w:p>
    <w:p>
      <w:pPr>
        <w:pStyle w:val="BodyText"/>
      </w:pPr>
      <w:r>
        <w:rPr>
          <w:bCs/>
          <w:b/>
        </w:rPr>
        <w:t xml:space="preserve">Approved By:</w:t>
      </w:r>
      <w:r>
        <w:br/>
      </w:r>
      <w:r>
        <w:t xml:space="preserve">[Name of Head of Department]</w:t>
      </w:r>
      <w:r>
        <w:br/>
      </w:r>
      <w:r>
        <w:t xml:space="preserve">Commissioner of Customs</w:t>
      </w:r>
      <w:r>
        <w:br/>
      </w:r>
      <w:r>
        <w:t xml:space="preserve">Mumbai, India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Customs Officer - Mumbai, India</dc:title>
  <dc:creator/>
  <dc:language>en</dc:language>
  <cp:keywords/>
  <dcterms:created xsi:type="dcterms:W3CDTF">2026-10-10T05:10:57Z</dcterms:created>
  <dcterms:modified xsi:type="dcterms:W3CDTF">2026-10-10T05:10:57Z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