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operational efficiency, and adherence to regulatory standards of a Customs Officer stationed in Baghdad, Iraq. The purpose of this review is to provide a comprehensive evaluation based on direct observation, peer feedback, and documented performance metrics. The review focuses on the officer's ability to enforce customs regulations, manage border security, and facilitate legitimate trade while maintaining the highest standards of integrity and professionalism.</w:t>
      </w:r>
    </w:p>
    <w:p>
      <w:pPr>
        <w:pStyle w:val="BodyText"/>
      </w:pPr>
      <w:r>
        <w:t xml:space="preserve">Given the strategic importance of Baghdad as a central hub for trade and logistics in Iraq, the role of the Customs Officer is critical in ensuring national security, revenue collection, and compliance with international trade agreements. This report aims to highlight strengths, identify areas for improvement, and recommend actionable steps to enhance the officer's performance and contribute to the overall effectiveness of the customs operations in Baghdad.</w:t>
      </w:r>
    </w:p>
    <w:bookmarkEnd w:id="21"/>
    <w:bookmarkStart w:id="22" w:name="officer-profile"/>
    <w:p>
      <w:pPr>
        <w:pStyle w:val="Heading2"/>
      </w:pPr>
      <w:r>
        <w:t xml:space="preserve">2. 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Location</w:t>
            </w:r>
          </w:p>
        </w:tc>
        <w:tc>
          <w:tcPr/>
          <w:p>
            <w:pPr>
              <w:pStyle w:val="Compact"/>
              <w:jc w:val="left"/>
            </w:pPr>
            <w:r>
              <w:t xml:space="preserve">Baghdad, Iraq</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w:t>
            </w:r>
          </w:p>
        </w:tc>
        <w:tc>
          <w:tcPr/>
          <w:p>
            <w:pPr>
              <w:pStyle w:val="Compact"/>
              <w:jc w:val="left"/>
            </w:pPr>
            <w:r>
              <w:t xml:space="preserve">[Reviewer's Name], Senior Customs Inspector</w:t>
            </w:r>
          </w:p>
        </w:tc>
      </w:tr>
    </w:tbl>
    <w:bookmarkEnd w:id="22"/>
    <w:bookmarkStart w:id="23" w:name="evaluation-criteria"/>
    <w:p>
      <w:pPr>
        <w:pStyle w:val="Heading2"/>
      </w:pPr>
      <w:r>
        <w:t xml:space="preserve">3. Evaluation Criteria</w:t>
      </w:r>
    </w:p>
    <w:p>
      <w:pPr>
        <w:pStyle w:val="FirstParagraph"/>
      </w:pPr>
      <w:r>
        <w:t xml:space="preserve">The evaluation of the Customs Officer is based on the following key criteria:</w:t>
      </w:r>
    </w:p>
    <w:p>
      <w:pPr>
        <w:numPr>
          <w:ilvl w:val="0"/>
          <w:numId w:val="1001"/>
        </w:numPr>
        <w:pStyle w:val="Compact"/>
      </w:pPr>
      <w:r>
        <w:rPr>
          <w:bCs/>
          <w:b/>
        </w:rPr>
        <w:t xml:space="preserve">Regulatory Compliance:</w:t>
      </w:r>
      <w:r>
        <w:t xml:space="preserve"> </w:t>
      </w:r>
      <w:r>
        <w:t xml:space="preserve">Adherence to Iraqi customs laws, international trade regulations, and organizational policies.</w:t>
      </w:r>
    </w:p>
    <w:p>
      <w:pPr>
        <w:numPr>
          <w:ilvl w:val="0"/>
          <w:numId w:val="1001"/>
        </w:numPr>
        <w:pStyle w:val="Compact"/>
      </w:pPr>
      <w:r>
        <w:rPr>
          <w:bCs/>
          <w:b/>
        </w:rPr>
        <w:t xml:space="preserve">Operational Efficiency:</w:t>
      </w:r>
      <w:r>
        <w:t xml:space="preserve"> </w:t>
      </w:r>
      <w:r>
        <w:t xml:space="preserve">Ability to process shipments, conduct inspections, and manage documentation in a timely and accurate manner.</w:t>
      </w:r>
    </w:p>
    <w:p>
      <w:pPr>
        <w:numPr>
          <w:ilvl w:val="0"/>
          <w:numId w:val="1001"/>
        </w:numPr>
        <w:pStyle w:val="Compact"/>
      </w:pPr>
      <w:r>
        <w:rPr>
          <w:bCs/>
          <w:b/>
        </w:rPr>
        <w:t xml:space="preserve">Security and Risk Management:</w:t>
      </w:r>
      <w:r>
        <w:t xml:space="preserve"> </w:t>
      </w:r>
      <w:r>
        <w:t xml:space="preserve">Effectiveness in identifying and mitigating risks related to smuggling, contraband, and security threats.</w:t>
      </w:r>
    </w:p>
    <w:p>
      <w:pPr>
        <w:numPr>
          <w:ilvl w:val="0"/>
          <w:numId w:val="1001"/>
        </w:numPr>
        <w:pStyle w:val="Compact"/>
      </w:pPr>
      <w:r>
        <w:rPr>
          <w:bCs/>
          <w:b/>
        </w:rPr>
        <w:t xml:space="preserve">Integrity and Ethics:</w:t>
      </w:r>
      <w:r>
        <w:t xml:space="preserve"> </w:t>
      </w:r>
      <w:r>
        <w:t xml:space="preserve">Demonstration of honesty, transparency, and ethical behavior in all professional interactions.</w:t>
      </w:r>
    </w:p>
    <w:p>
      <w:pPr>
        <w:numPr>
          <w:ilvl w:val="0"/>
          <w:numId w:val="1001"/>
        </w:numPr>
        <w:pStyle w:val="Compact"/>
      </w:pPr>
      <w:r>
        <w:rPr>
          <w:bCs/>
          <w:b/>
        </w:rPr>
        <w:t xml:space="preserve">Communication and Collaboration:</w:t>
      </w:r>
      <w:r>
        <w:t xml:space="preserve"> </w:t>
      </w:r>
      <w:r>
        <w:t xml:space="preserve">Ability to communicate effectively with colleagues, stakeholders, and the public, and to work collaboratively within the team.</w:t>
      </w:r>
    </w:p>
    <w:p>
      <w:pPr>
        <w:numPr>
          <w:ilvl w:val="0"/>
          <w:numId w:val="1001"/>
        </w:numPr>
        <w:pStyle w:val="Compact"/>
      </w:pPr>
      <w:r>
        <w:rPr>
          <w:bCs/>
          <w:b/>
        </w:rPr>
        <w:t xml:space="preserve">Adaptability and Problem-Solving:</w:t>
      </w:r>
      <w:r>
        <w:t xml:space="preserve"> </w:t>
      </w:r>
      <w:r>
        <w:t xml:space="preserve">Capacity to handle complex situations, adapt to changing circumstances, and resolve issues efficiently.</w:t>
      </w:r>
    </w:p>
    <w:bookmarkEnd w:id="23"/>
    <w:bookmarkStart w:id="30" w:name="performance-assessment"/>
    <w:p>
      <w:pPr>
        <w:pStyle w:val="Heading2"/>
      </w:pPr>
      <w:r>
        <w:t xml:space="preserve">4. Performance Assessment</w:t>
      </w:r>
    </w:p>
    <w:bookmarkStart w:id="24" w:name="regulatory-compliance"/>
    <w:p>
      <w:pPr>
        <w:pStyle w:val="Heading3"/>
      </w:pPr>
      <w:r>
        <w:t xml:space="preserve">4.1 Regulatory Compliance</w:t>
      </w:r>
    </w:p>
    <w:p>
      <w:pPr>
        <w:pStyle w:val="FirstParagraph"/>
      </w:pPr>
      <w:r>
        <w:t xml:space="preserve">The Customs Officer has demonstrated a strong understanding of Iraqi customs regulations and international trade laws. Throughout the review period, the officer consistently applied the correct procedures for classifying goods, calculating duties, and ensuring compliance with import/export requirements. There were no significant violations or errors reported, indicating a high level of competence and attention to detail.</w:t>
      </w:r>
    </w:p>
    <w:bookmarkEnd w:id="24"/>
    <w:bookmarkStart w:id="25" w:name="operational-efficiency"/>
    <w:p>
      <w:pPr>
        <w:pStyle w:val="Heading3"/>
      </w:pPr>
      <w:r>
        <w:t xml:space="preserve">4.2 Operational Efficiency</w:t>
      </w:r>
    </w:p>
    <w:p>
      <w:pPr>
        <w:pStyle w:val="FirstParagraph"/>
      </w:pPr>
      <w:r>
        <w:t xml:space="preserve">In terms of operational efficiency, the officer has shown commendable performance in processing shipments and managing documentation. The average processing time for routine inspections was within the acceptable range, and the officer maintained accurate records of all transactions. However, there were occasional delays during peak periods, which may be attributed to high workload and limited resources. Recommendations for improving efficiency include adopting digital tools for documentation and streamlining inspection processes.</w:t>
      </w:r>
    </w:p>
    <w:bookmarkEnd w:id="25"/>
    <w:bookmarkStart w:id="26" w:name="security-and-risk-management"/>
    <w:p>
      <w:pPr>
        <w:pStyle w:val="Heading3"/>
      </w:pPr>
      <w:r>
        <w:t xml:space="preserve">4.3 Security and Risk Management</w:t>
      </w:r>
    </w:p>
    <w:p>
      <w:pPr>
        <w:pStyle w:val="FirstParagraph"/>
      </w:pPr>
      <w:r>
        <w:t xml:space="preserve">The officer has been proactive in identifying potential security risks and has successfully intercepted several instances of smuggling and contraband. The use of risk assessment tools and intelligence-led inspections has contributed to enhanced security at the Baghdad customs checkpoint. The officer's ability to detect anomalies and escalate suspicious cases to higher authorities has been particularly noteworthy.</w:t>
      </w:r>
    </w:p>
    <w:bookmarkEnd w:id="26"/>
    <w:bookmarkStart w:id="27" w:name="integrity-and-ethics"/>
    <w:p>
      <w:pPr>
        <w:pStyle w:val="Heading3"/>
      </w:pPr>
      <w:r>
        <w:t xml:space="preserve">4.4 Integrity and Ethics</w:t>
      </w:r>
    </w:p>
    <w:p>
      <w:pPr>
        <w:pStyle w:val="FirstParagraph"/>
      </w:pPr>
      <w:r>
        <w:t xml:space="preserve">Integrity is a cornerstone of the Customs Officer's role, and the officer under review has consistently upheld the highest ethical standards. There were no reports of corruption, favoritism, or unethical behavior. The officer has demonstrated transparency in all dealings and has maintained a professional relationship with traders and stakeholders.</w:t>
      </w:r>
    </w:p>
    <w:bookmarkEnd w:id="27"/>
    <w:bookmarkStart w:id="28" w:name="communication-and-collaboration"/>
    <w:p>
      <w:pPr>
        <w:pStyle w:val="Heading3"/>
      </w:pPr>
      <w:r>
        <w:t xml:space="preserve">4.5 Communication and Collaboration</w:t>
      </w:r>
    </w:p>
    <w:p>
      <w:pPr>
        <w:pStyle w:val="FirstParagraph"/>
      </w:pPr>
      <w:r>
        <w:t xml:space="preserve">The officer has exhibited strong communication skills, both in written and verbal forms. Reports and documentation were clear, concise, and well-organized. The officer also collaborated effectively with colleagues and other agencies, contributing to a cohesive and productive work environment. However, there is room for improvement in engaging with non-Arabic speaking stakeholders, which could be addressed through language training or the use of translation services.</w:t>
      </w:r>
    </w:p>
    <w:bookmarkEnd w:id="28"/>
    <w:bookmarkStart w:id="29" w:name="adaptability-and-problem-solving"/>
    <w:p>
      <w:pPr>
        <w:pStyle w:val="Heading3"/>
      </w:pPr>
      <w:r>
        <w:t xml:space="preserve">4.6 Adaptability and Problem-Solving</w:t>
      </w:r>
    </w:p>
    <w:p>
      <w:pPr>
        <w:pStyle w:val="FirstParagraph"/>
      </w:pPr>
      <w:r>
        <w:t xml:space="preserve">The officer has shown resilience and adaptability in handling complex and challenging situations. Whether dealing with unexpected delays, technical issues, or disputes with traders, the officer has consistently found practical solutions and maintained a calm and professional demeanor. This ability to remain composed under pressure is a valuable asset in the dynamic environment of Baghdad customs operations.</w:t>
      </w:r>
    </w:p>
    <w:bookmarkEnd w:id="29"/>
    <w:bookmarkEnd w:id="30"/>
    <w:bookmarkStart w:id="31" w:name="strengths"/>
    <w:p>
      <w:pPr>
        <w:pStyle w:val="Heading2"/>
      </w:pPr>
      <w:r>
        <w:t xml:space="preserve">5. Strengths</w:t>
      </w:r>
    </w:p>
    <w:p>
      <w:pPr>
        <w:numPr>
          <w:ilvl w:val="0"/>
          <w:numId w:val="1002"/>
        </w:numPr>
        <w:pStyle w:val="Compact"/>
      </w:pPr>
      <w:r>
        <w:t xml:space="preserve">Strong knowledge of customs regulations and procedures.</w:t>
      </w:r>
    </w:p>
    <w:p>
      <w:pPr>
        <w:numPr>
          <w:ilvl w:val="0"/>
          <w:numId w:val="1002"/>
        </w:numPr>
        <w:pStyle w:val="Compact"/>
      </w:pPr>
      <w:r>
        <w:t xml:space="preserve">High level of integrity and ethical conduct.</w:t>
      </w:r>
    </w:p>
    <w:p>
      <w:pPr>
        <w:numPr>
          <w:ilvl w:val="0"/>
          <w:numId w:val="1002"/>
        </w:numPr>
        <w:pStyle w:val="Compact"/>
      </w:pPr>
      <w:r>
        <w:t xml:space="preserve">Effective risk management and security awareness.</w:t>
      </w:r>
    </w:p>
    <w:p>
      <w:pPr>
        <w:numPr>
          <w:ilvl w:val="0"/>
          <w:numId w:val="1002"/>
        </w:numPr>
        <w:pStyle w:val="Compact"/>
      </w:pPr>
      <w:r>
        <w:t xml:space="preserve">Good communication and teamwork skills.</w:t>
      </w:r>
    </w:p>
    <w:p>
      <w:pPr>
        <w:numPr>
          <w:ilvl w:val="0"/>
          <w:numId w:val="1002"/>
        </w:numPr>
        <w:pStyle w:val="Compact"/>
      </w:pPr>
      <w:r>
        <w:t xml:space="preserve">Ability to handle pressure and solve problems efficiently.</w:t>
      </w:r>
    </w:p>
    <w:bookmarkEnd w:id="31"/>
    <w:bookmarkStart w:id="32" w:name="areas-for-improvement"/>
    <w:p>
      <w:pPr>
        <w:pStyle w:val="Heading2"/>
      </w:pPr>
      <w:r>
        <w:t xml:space="preserve">6. Areas for Improvement</w:t>
      </w:r>
    </w:p>
    <w:p>
      <w:pPr>
        <w:numPr>
          <w:ilvl w:val="0"/>
          <w:numId w:val="1003"/>
        </w:numPr>
        <w:pStyle w:val="Compact"/>
      </w:pPr>
      <w:r>
        <w:t xml:space="preserve">Enhance efficiency during peak periods by adopting digital tools and optimizing workflows.</w:t>
      </w:r>
    </w:p>
    <w:p>
      <w:pPr>
        <w:numPr>
          <w:ilvl w:val="0"/>
          <w:numId w:val="1003"/>
        </w:numPr>
        <w:pStyle w:val="Compact"/>
      </w:pPr>
      <w:r>
        <w:t xml:space="preserve">Improve communication with non-Arabic speaking stakeholders through language training or translation support.</w:t>
      </w:r>
    </w:p>
    <w:p>
      <w:pPr>
        <w:numPr>
          <w:ilvl w:val="0"/>
          <w:numId w:val="1003"/>
        </w:numPr>
        <w:pStyle w:val="Compact"/>
      </w:pPr>
      <w:r>
        <w:t xml:space="preserve">Participate in advanced training programs to stay updated on emerging trends and technologies in customs operations.</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 to support the continued professional development of the Customs Officer:</w:t>
      </w:r>
    </w:p>
    <w:p>
      <w:pPr>
        <w:numPr>
          <w:ilvl w:val="0"/>
          <w:numId w:val="1004"/>
        </w:numPr>
        <w:pStyle w:val="Compact"/>
      </w:pPr>
      <w:r>
        <w:t xml:space="preserve">Provide training on digital customs systems and automation tools to improve operational efficiency.</w:t>
      </w:r>
    </w:p>
    <w:p>
      <w:pPr>
        <w:numPr>
          <w:ilvl w:val="0"/>
          <w:numId w:val="1004"/>
        </w:numPr>
        <w:pStyle w:val="Compact"/>
      </w:pPr>
      <w:r>
        <w:t xml:space="preserve">Encourage participation in workshops and seminars on international trade regulations and security best practices.</w:t>
      </w:r>
    </w:p>
    <w:p>
      <w:pPr>
        <w:numPr>
          <w:ilvl w:val="0"/>
          <w:numId w:val="1004"/>
        </w:numPr>
        <w:pStyle w:val="Compact"/>
      </w:pPr>
      <w:r>
        <w:t xml:space="preserve">Offer language training or translation resources to enhance communication with diverse stakeholders.</w:t>
      </w:r>
    </w:p>
    <w:p>
      <w:pPr>
        <w:numPr>
          <w:ilvl w:val="0"/>
          <w:numId w:val="1004"/>
        </w:numPr>
        <w:pStyle w:val="Compact"/>
      </w:pPr>
      <w:r>
        <w:t xml:space="preserve">Recognize and reward the officer's contributions to security and integrity to motivate continued excellence.</w:t>
      </w:r>
    </w:p>
    <w:bookmarkEnd w:id="33"/>
    <w:bookmarkStart w:id="34" w:name="conclusion"/>
    <w:p>
      <w:pPr>
        <w:pStyle w:val="Heading2"/>
      </w:pPr>
      <w:r>
        <w:t xml:space="preserve">8. Conclusion</w:t>
      </w:r>
    </w:p>
    <w:p>
      <w:pPr>
        <w:pStyle w:val="FirstParagraph"/>
      </w:pPr>
      <w:r>
        <w:t xml:space="preserve">In conclusion, the Customs Officer under review has demonstrated a high level of professionalism, competence, and dedication in their role within the Baghdad customs operations. The officer's strong regulatory knowledge, ethical conduct, and effective risk management have significantly contributed to the security and efficiency of customs processes in Iraq. While there are areas for improvement, particularly in operational efficiency and communication, the officer has shown a willingness to adapt and grow. With the recommended support and training, the officer is well-positioned to continue making valuable contributions to the customs service in Baghdad and beyond.</w:t>
      </w:r>
    </w:p>
    <w:bookmarkEnd w:id="34"/>
    <w:p>
      <w:pPr>
        <w:pStyle w:val="BodyText"/>
      </w:pPr>
      <w:r>
        <w:rPr>
          <w:bCs/>
          <w:b/>
        </w:rPr>
        <w:t xml:space="preserve">Prepared by:</w:t>
      </w:r>
    </w:p>
    <w:p>
      <w:pPr>
        <w:pStyle w:val="BodyText"/>
      </w:pPr>
      <w:r>
        <w:t xml:space="preserve">[Reviewer's Name]</w:t>
      </w:r>
    </w:p>
    <w:p>
      <w:pPr>
        <w:pStyle w:val="BodyText"/>
      </w:pPr>
      <w:r>
        <w:t xml:space="preserve">Senior Customs Inspector</w:t>
      </w:r>
    </w:p>
    <w:p>
      <w:pPr>
        <w:pStyle w:val="BodyText"/>
      </w:pPr>
      <w:r>
        <w:t xml:space="preserve">Baghdad, Iraq</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Iraq Baghdad</dc:title>
  <dc:creator/>
  <dc:language>en</dc:language>
  <cp:keywords/>
  <dcterms:created xsi:type="dcterms:W3CDTF">2026-10-10T07:03:31Z</dcterms:created>
  <dcterms:modified xsi:type="dcterms:W3CDTF">2026-10-10T07:03:31Z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