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Customs</w:t>
      </w:r>
      <w:r>
        <w:t xml:space="preserve"> </w:t>
      </w:r>
      <w:r>
        <w:t xml:space="preserve">Officer</w:t>
      </w:r>
      <w:r>
        <w:t xml:space="preserve"> </w:t>
      </w:r>
      <w:r>
        <w:t xml:space="preserve">-</w:t>
      </w:r>
      <w:r>
        <w:t xml:space="preserve"> </w:t>
      </w:r>
      <w:r>
        <w:t xml:space="preserve">Almaty,</w:t>
      </w:r>
      <w:r>
        <w:t xml:space="preserve"> </w:t>
      </w:r>
      <w:r>
        <w:t xml:space="preserve">Kazakhstan</w:t>
      </w:r>
    </w:p>
    <w:bookmarkStart w:id="20" w:name="peer-review-report"/>
    <w:p>
      <w:pPr>
        <w:pStyle w:val="Heading1"/>
      </w:pPr>
      <w:r>
        <w:t xml:space="preserve">Peer Review Report</w:t>
      </w:r>
    </w:p>
    <w:p>
      <w:pPr>
        <w:pStyle w:val="FirstParagraph"/>
      </w:pPr>
      <w:r>
        <w:rPr>
          <w:bCs/>
          <w:b/>
        </w:rPr>
        <w:t xml:space="preserve">Position:</w:t>
      </w:r>
      <w:r>
        <w:t xml:space="preserve"> </w:t>
      </w:r>
      <w:r>
        <w:t xml:space="preserve">Customs Officer</w:t>
      </w:r>
    </w:p>
    <w:p>
      <w:pPr>
        <w:pStyle w:val="BodyText"/>
      </w:pPr>
      <w:r>
        <w:rPr>
          <w:bCs/>
          <w:b/>
        </w:rPr>
        <w:t xml:space="preserve">Location:</w:t>
      </w:r>
      <w:r>
        <w:t xml:space="preserve"> </w:t>
      </w:r>
      <w:r>
        <w:t xml:space="preserve">Almaty, Kazakhstan</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January 1, 2023 – September 30, 2023</w:t>
      </w:r>
    </w:p>
    <w:bookmarkEnd w:id="20"/>
    <w:bookmarkStart w:id="21" w:name="introduction-and-purpose"/>
    <w:p>
      <w:pPr>
        <w:pStyle w:val="Heading2"/>
      </w:pPr>
      <w:r>
        <w:t xml:space="preserve">1. Introduction and Purpose</w:t>
      </w:r>
    </w:p>
    <w:p>
      <w:pPr>
        <w:pStyle w:val="FirstParagraph"/>
      </w:pPr>
      <w:r>
        <w:t xml:space="preserve">This Peer Review Report has been prepared in accordance with the internal evaluation protocols of the Customs Committee of the Republic of Kazakhstan. The primary objective of this document is to provide a comprehensive, objective, and constructive assessment of the professional performance, operational efficiency, and ethical conduct of a Customs Officer stationed at the Almaty Customs House.</w:t>
      </w:r>
    </w:p>
    <w:p>
      <w:pPr>
        <w:pStyle w:val="BodyText"/>
      </w:pPr>
      <w:r>
        <w:t xml:space="preserve">Almaty, as the economic hub of Kazakhstan and a critical node in the Eurasian Economic Union (EAEU) trade network, presents unique challenges and high-volume operational demands. This review evaluates how effectively the subject officer navigates these complexities, ensuring compliance with national legislation while facilitating legitimate trade flows. The feedback provided herein is intended to support professional development, identify areas of excellence, and outline necessary improvements to align with the strategic goals of the Kazakhstani customs authority.</w:t>
      </w:r>
    </w:p>
    <w:bookmarkEnd w:id="21"/>
    <w:bookmarkStart w:id="22" w:name="X42ad04a5d87dd6334178049ddf34836fcb30f60"/>
    <w:p>
      <w:pPr>
        <w:pStyle w:val="Heading2"/>
      </w:pPr>
      <w:r>
        <w:t xml:space="preserve">2. Operational Competence and Technical Skills</w:t>
      </w:r>
    </w:p>
    <w:p>
      <w:pPr>
        <w:pStyle w:val="FirstParagraph"/>
      </w:pPr>
      <w:r>
        <w:t xml:space="preserve">The core function of a Customs Officer in Almaty involves the meticulous inspection of goods, verification of documentation, and accurate classification of commodities. During the review period, the officer demonstrated a strong command of the Harmonized System (HS) nomenclature, which is essential for determining correct tariff rates and statistical reporting.</w:t>
      </w:r>
    </w:p>
    <w:p>
      <w:pPr>
        <w:pStyle w:val="BodyText"/>
      </w:pPr>
      <w:r>
        <w:t xml:space="preserve">Specifically, the officer showed proficiency in utilizing the "Single Window" electronic system and other digital platforms mandated by the Republic of Kazakhstan. Their ability to process declarations efficiently contributed to reduced dwell times at the Almaty border checkpoints. However, there were instances where complex cases involving dual-use goods required additional supervision, suggesting a need for advanced training in specialized regulatory frameworks.</w:t>
      </w:r>
    </w:p>
    <w:p>
      <w:pPr>
        <w:pStyle w:val="BodyText"/>
      </w:pPr>
      <w:r>
        <w:t xml:space="preserve">Furthermore, the officer’s physical inspection techniques were generally thorough. They successfully identified several discrepancies in cargo manifests, preventing potential revenue loss. This vigilance is particularly crucial in Almaty, where the diversity of imported goods ranges from electronics to agricultural products.</w:t>
      </w:r>
    </w:p>
    <w:bookmarkEnd w:id="22"/>
    <w:bookmarkStart w:id="23" w:name="X9b9b3dc4f22c8b026bab6ac13aa6df1b9797a2a"/>
    <w:p>
      <w:pPr>
        <w:pStyle w:val="Heading2"/>
      </w:pPr>
      <w:r>
        <w:t xml:space="preserve">3. Regulatory Compliance and Legal Knowledge</w:t>
      </w:r>
    </w:p>
    <w:p>
      <w:pPr>
        <w:pStyle w:val="FirstParagraph"/>
      </w:pPr>
      <w:r>
        <w:t xml:space="preserve">Adherence to the Customs Code of the Eurasian Economic Union and the specific laws of the Republic of Kazakhstan is non-negotiable. The peer review indicates that the officer maintains a high level of awareness regarding current legislation. They consistently applied the correct legal provisions when assessing duties, taxes, and excises.</w:t>
      </w:r>
    </w:p>
    <w:p>
      <w:pPr>
        <w:pStyle w:val="BodyText"/>
      </w:pPr>
      <w:r>
        <w:t xml:space="preserve">The officer demonstrated a clear understanding of non-tariff regulation measures, including sanitary and phytosanitary requirements relevant to goods entering through Almaty. Their documentation of enforcement actions was accurate and legally sound, minimizing the risk of successful administrative appeals by traders.</w:t>
      </w:r>
    </w:p>
    <w:p>
      <w:pPr>
        <w:pStyle w:val="BodyText"/>
      </w:pPr>
      <w:r>
        <w:t xml:space="preserve">One area for improvement is the proactive monitoring of legislative updates. While the officer reacts well to changes, a more proactive approach to studying new decrees issued by the Ministry of Finance would enhance their autonomy in decision-making.</w:t>
      </w:r>
    </w:p>
    <w:bookmarkEnd w:id="23"/>
    <w:bookmarkStart w:id="24" w:name="Xa2f4254d497694bce40345dea41a77131928993"/>
    <w:p>
      <w:pPr>
        <w:pStyle w:val="Heading2"/>
      </w:pPr>
      <w:r>
        <w:t xml:space="preserve">4. Integrity, Ethics, and Anti-Corruption Standards</w:t>
      </w:r>
    </w:p>
    <w:p>
      <w:pPr>
        <w:pStyle w:val="FirstParagraph"/>
      </w:pPr>
      <w:r>
        <w:t xml:space="preserve">Integrity is the cornerstone of the Customs Officer role. In the context of Kazakhstan’s ongoing anti-corruption initiatives, this aspect of the review is paramount. The subject officer has maintained a professional demeanor and has not been involved in any reported ethical breaches or conflicts of interest during the review period.</w:t>
      </w:r>
    </w:p>
    <w:p>
      <w:pPr>
        <w:pStyle w:val="BodyText"/>
      </w:pPr>
      <w:r>
        <w:t xml:space="preserve">The officer consistently refused informal incentives from declarants, upholding the strict ethical standards required by the state. Their interactions with traders were conducted with transparency, ensuring that all decisions were based solely on factual evidence and legal requirements. This behavior reinforces public trust in the Almaty Customs House and aligns with the national agenda for a corruption-free public service.</w:t>
      </w:r>
    </w:p>
    <w:bookmarkEnd w:id="24"/>
    <w:bookmarkStart w:id="25" w:name="communication-and-interpersonal-skills"/>
    <w:p>
      <w:pPr>
        <w:pStyle w:val="Heading2"/>
      </w:pPr>
      <w:r>
        <w:t xml:space="preserve">5. Communication and Interpersonal Skills</w:t>
      </w:r>
    </w:p>
    <w:p>
      <w:pPr>
        <w:pStyle w:val="FirstParagraph"/>
      </w:pPr>
      <w:r>
        <w:t xml:space="preserve">Effective communication is vital for a Customs Officer who must interact with a diverse range of stakeholders, including logistics companies, freight forwarders, and other government agencies. The officer demonstrated strong bilingual capabilities in Kazakh and Russian, which is essential for effective operations in Almaty.</w:t>
      </w:r>
    </w:p>
    <w:p>
      <w:pPr>
        <w:pStyle w:val="BodyText"/>
      </w:pPr>
      <w:r>
        <w:t xml:space="preserve">They were able to explain complex customs procedures to traders in a clear and concise manner, reducing confusion and facilitating smoother clearance processes. However, during high-pressure situations involving detained cargo, the officer’s communication style occasionally became overly rigid. Developing softer conflict-resolution skills would improve stakeholder relations and reduce friction at the checkpoint.</w:t>
      </w:r>
    </w:p>
    <w:bookmarkEnd w:id="25"/>
    <w:bookmarkStart w:id="26" w:name="teamwork-and-collaboration"/>
    <w:p>
      <w:pPr>
        <w:pStyle w:val="Heading2"/>
      </w:pPr>
      <w:r>
        <w:t xml:space="preserve">6. Teamwork and Collaboration</w:t>
      </w:r>
    </w:p>
    <w:p>
      <w:pPr>
        <w:pStyle w:val="FirstParagraph"/>
      </w:pPr>
      <w:r>
        <w:t xml:space="preserve">The Almaty Customs House operates as a highly coordinated unit. The officer under review is a reliable team member who collaborates effectively with colleagues in risk management, dog units, and laboratory analysis departments. They actively share intelligence regarding suspicious patterns in cargo declarations, contributing to the collective security posture of the department.</w:t>
      </w:r>
    </w:p>
    <w:p>
      <w:pPr>
        <w:pStyle w:val="BodyText"/>
      </w:pPr>
      <w:r>
        <w:t xml:space="preserve">Their willingness to assist junior officers in understanding procedural nuances has been noted positively by peers. This mentorship aspect is valuable for maintaining a high standard of performance across the entire Almaty team.</w:t>
      </w:r>
    </w:p>
    <w:bookmarkEnd w:id="26"/>
    <w:bookmarkStart w:id="27" w:name="Xda79409093af40bd3d15ed7d2a5582dbca223f1"/>
    <w:p>
      <w:pPr>
        <w:pStyle w:val="Heading2"/>
      </w:pPr>
      <w:r>
        <w:t xml:space="preserve">7. Areas for Improvement and Recommendations</w:t>
      </w:r>
    </w:p>
    <w:p>
      <w:pPr>
        <w:pStyle w:val="FirstParagraph"/>
      </w:pPr>
      <w:r>
        <w:t xml:space="preserve">Based on the observations made during this peer review, the following recommendations are proposed to enhance the officer’s performance:</w:t>
      </w:r>
    </w:p>
    <w:p>
      <w:pPr>
        <w:numPr>
          <w:ilvl w:val="0"/>
          <w:numId w:val="1001"/>
        </w:numPr>
        <w:pStyle w:val="Compact"/>
      </w:pPr>
      <w:r>
        <w:rPr>
          <w:bCs/>
          <w:b/>
        </w:rPr>
        <w:t xml:space="preserve">Advanced Training:</w:t>
      </w:r>
      <w:r>
        <w:t xml:space="preserve"> </w:t>
      </w:r>
      <w:r>
        <w:t xml:space="preserve">Enroll in specialized courses regarding the valuation of high-tech goods and intellectual property rights enforcement.</w:t>
      </w:r>
    </w:p>
    <w:p>
      <w:pPr>
        <w:numPr>
          <w:ilvl w:val="0"/>
          <w:numId w:val="1001"/>
        </w:numPr>
        <w:pStyle w:val="Compact"/>
      </w:pPr>
      <w:r>
        <w:rPr>
          <w:bCs/>
          <w:b/>
        </w:rPr>
        <w:t xml:space="preserve">Legislative Proactivity:</w:t>
      </w:r>
      <w:r>
        <w:t xml:space="preserve"> </w:t>
      </w:r>
      <w:r>
        <w:t xml:space="preserve">Dedicate time weekly to review updates from the Eurasian Economic Commission to stay ahead of regulatory changes.</w:t>
      </w:r>
    </w:p>
    <w:p>
      <w:pPr>
        <w:numPr>
          <w:ilvl w:val="0"/>
          <w:numId w:val="1001"/>
        </w:numPr>
        <w:pStyle w:val="Compact"/>
      </w:pPr>
      <w:r>
        <w:rPr>
          <w:bCs/>
          <w:b/>
        </w:rPr>
        <w:t xml:space="preserve">Conflict Resolution:</w:t>
      </w:r>
      <w:r>
        <w:t xml:space="preserve"> </w:t>
      </w:r>
      <w:r>
        <w:t xml:space="preserve">Participate in workshops focused on negotiation and de-escalation techniques to handle disputes with traders more diplomatically.</w:t>
      </w:r>
    </w:p>
    <w:p>
      <w:pPr>
        <w:numPr>
          <w:ilvl w:val="0"/>
          <w:numId w:val="1001"/>
        </w:numPr>
        <w:pStyle w:val="Compact"/>
      </w:pPr>
      <w:r>
        <w:rPr>
          <w:bCs/>
          <w:b/>
        </w:rPr>
        <w:t xml:space="preserve">Digital Literacy:</w:t>
      </w:r>
      <w:r>
        <w:t xml:space="preserve"> </w:t>
      </w:r>
      <w:r>
        <w:t xml:space="preserve">Further enhance skills in data analytics tools used for risk profiling to better identify non-compliant shipments.</w:t>
      </w:r>
    </w:p>
    <w:bookmarkEnd w:id="27"/>
    <w:bookmarkStart w:id="28" w:name="conclusion"/>
    <w:p>
      <w:pPr>
        <w:pStyle w:val="Heading2"/>
      </w:pPr>
      <w:r>
        <w:t xml:space="preserve">8. Conclusion</w:t>
      </w:r>
    </w:p>
    <w:p>
      <w:pPr>
        <w:pStyle w:val="FirstParagraph"/>
      </w:pPr>
      <w:r>
        <w:t xml:space="preserve">In conclusion, this Peer Review Report confirms that the Customs Officer in question is a competent, diligent, and ethical professional. Their contributions to the operations of the Almaty Customs House are significant, particularly in ensuring revenue collection and border security. While there are specific areas where technical and soft skills can be refined, the officer’s overall performance meets the high standards expected by the Customs Committee of the Republic of Kazakhstan. With the implementation of the recommended improvements, this officer is well-positioned to take on greater responsibilities and continue serving the economic interests of Kazakhstan effectively.</w:t>
      </w:r>
    </w:p>
    <w:bookmarkEnd w:id="28"/>
    <w:p>
      <w:pPr>
        <w:pStyle w:val="BodyText"/>
      </w:pPr>
      <w:r>
        <w:rPr>
          <w:bCs/>
          <w:b/>
        </w:rPr>
        <w:t xml:space="preserve">Reviewed By:</w:t>
      </w:r>
    </w:p>
    <w:p>
      <w:pPr>
        <w:pStyle w:val="BodyText"/>
      </w:pPr>
      <w:r>
        <w:t xml:space="preserve">__________________________</w:t>
      </w:r>
    </w:p>
    <w:p>
      <w:pPr>
        <w:pStyle w:val="BodyText"/>
      </w:pPr>
      <w:r>
        <w:t xml:space="preserve">Senior Customs Inspector</w:t>
      </w:r>
    </w:p>
    <w:p>
      <w:pPr>
        <w:pStyle w:val="BodyText"/>
      </w:pPr>
      <w:r>
        <w:t xml:space="preserve">Almaty Customs House</w:t>
      </w:r>
    </w:p>
    <w:p>
      <w:pPr>
        <w:pStyle w:val="BodyText"/>
      </w:pPr>
      <w:r>
        <w:t xml:space="preserve">Republic of Kazakhstan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Customs Officer - Almaty, Kazakhstan</dc:title>
  <dc:creator/>
  <dc:language>en</dc:language>
  <cp:keywords/>
  <dcterms:created xsi:type="dcterms:W3CDTF">2026-10-10T08:52:12Z</dcterms:created>
  <dcterms:modified xsi:type="dcterms:W3CDTF">2026-10-10T08:52:12Z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