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Saudi</w:t>
      </w:r>
      <w:r>
        <w:t xml:space="preserve"> </w:t>
      </w:r>
      <w:r>
        <w:t xml:space="preserve">Arabia</w:t>
      </w:r>
      <w:r>
        <w:t xml:space="preserve"> </w:t>
      </w:r>
      <w:r>
        <w:t xml:space="preserve">Riyadh</w:t>
      </w:r>
    </w:p>
    <w:bookmarkStart w:id="27"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King Abdulaziz International Airport / Riyadh Land Ports, Saudi Arabia</w:t>
      </w:r>
    </w:p>
    <w:p>
      <w:pPr>
        <w:pStyle w:val="BodyText"/>
      </w:pPr>
      <w:r>
        <w:rPr>
          <w:bCs/>
          <w:b/>
        </w:rPr>
        <w:t xml:space="preserve">Department:</w:t>
      </w:r>
      <w:r>
        <w:t xml:space="preserve"> </w:t>
      </w:r>
      <w:r>
        <w:t xml:space="preserve">General Authority of Customs (GAC)</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operational efficiency, and regulatory compliance of a Customs Officer stationed within the jurisdiction of Riyadh, Saudi Arabia. The purpose of this review is to assess the officer's alignment with the strategic objectives of the General Authority of Customs (GAC) and the broader goals of Vision 2030. As Riyadh continues to expand its role as a global logistics hub and a center for international trade, the integrity and competence of its customs personnel are paramount. This document outlines the officer's adherence to Saudi customs laws, their proficiency in utilizing digital customs systems, and their ability to facilitate trade while maintaining strict security protocols.</w:t>
      </w:r>
    </w:p>
    <w:bookmarkEnd w:id="20"/>
    <w:bookmarkStart w:id="21" w:name="officer-profile-and-scope-of-review"/>
    <w:p>
      <w:pPr>
        <w:pStyle w:val="Heading2"/>
      </w:pPr>
      <w:r>
        <w:t xml:space="preserve">2. Officer Profile and Scope of Review</w:t>
      </w:r>
    </w:p>
    <w:p>
      <w:pPr>
        <w:pStyle w:val="FirstParagraph"/>
      </w:pPr>
      <w:r>
        <w:t xml:space="preserve">The subject of this review is a Customs Officer currently deployed at a primary entry point in Riyadh. The scope of this Peer Review Report covers a six-month period of operational activity. The evaluation focuses on three critical pillars: Regulatory Compliance, Operational Efficiency, and Professional Conduct. Given the high volume of cargo and passenger traffic moving through Riyadh, the officer is expected to demonstrate a high level of vigilance in detecting contraband, ensuring accurate tariff classification, and facilitating the smooth flow of legitimate commerce.</w:t>
      </w:r>
    </w:p>
    <w:bookmarkEnd w:id="21"/>
    <w:bookmarkStart w:id="22" w:name="X60f7d790918d0b19a865952faad77a9c57f0cc4"/>
    <w:p>
      <w:pPr>
        <w:pStyle w:val="Heading2"/>
      </w:pPr>
      <w:r>
        <w:t xml:space="preserve">3. Assessment of Regulatory Compliance and Legal Adherence</w:t>
      </w:r>
    </w:p>
    <w:p>
      <w:pPr>
        <w:pStyle w:val="FirstParagraph"/>
      </w:pPr>
      <w:r>
        <w:t xml:space="preserve">A fundamental requirement for any Customs Officer in Saudi Arabia is strict adherence to the Customs Law and its implementing regulations. During the review period, the officer demonstrated a comprehensive understanding of the legal framework governing imports and exports. Specifically, the officer showed proficiency in identifying prohibited items, including narcotics, counterfeit goods, and items restricted by Islamic law or national security directives.</w:t>
      </w:r>
    </w:p>
    <w:p>
      <w:pPr>
        <w:pStyle w:val="BodyText"/>
      </w:pPr>
      <w:r>
        <w:t xml:space="preserve">The officer consistently applied the Harmonized System (HS) codes accurately, ensuring that duties and taxes were calculated correctly in accordance with Saudi Arabian regulations. There were no recorded instances of negligence regarding the inspection of high-risk shipments. Furthermore, the officer maintained strict compliance with anti-money laundering (AML) protocols and trade sanctions, which is crucial for maintaining the integrity of the Kingdom's financial and trade systems.</w:t>
      </w:r>
    </w:p>
    <w:bookmarkEnd w:id="22"/>
    <w:bookmarkStart w:id="23" w:name="X126dac5ab52b81c45a5abf189fc9324c069cccc"/>
    <w:p>
      <w:pPr>
        <w:pStyle w:val="Heading2"/>
      </w:pPr>
      <w:r>
        <w:t xml:space="preserve">4. Operational Efficiency and Digital Proficiency</w:t>
      </w:r>
    </w:p>
    <w:p>
      <w:pPr>
        <w:pStyle w:val="FirstParagraph"/>
      </w:pPr>
      <w:r>
        <w:t xml:space="preserve">In alignment with the digital transformation initiatives of the Saudi government, the Customs Officer was evaluated on their ability to utilize the GAC's electronic platforms, such as the FASAH system. The officer exhibited a high level of technical proficiency, processing declarations rapidly and minimizing bottlenecks at the border. This efficiency is vital for Riyadh's status as a commercial capital, where time-sensitive logistics are common.</w:t>
      </w:r>
    </w:p>
    <w:p>
      <w:pPr>
        <w:pStyle w:val="BodyText"/>
      </w:pPr>
      <w:r>
        <w:t xml:space="preserve">The officer effectively utilized risk management tools to prioritize inspections, allowing for the expedited clearance of low-risk cargo while dedicating necessary resources to high-risk consignments. This balanced approach contributed to a reduction in average clearance times during the review period. Additionally, the officer demonstrated the ability to coordinate effectively with other government entities, such as the Saudi Food and Drug Authority (SFDA) and the Ministry of Commerce, ensuring that multi-agency requirements were met without unnecessary delays.</w:t>
      </w:r>
    </w:p>
    <w:bookmarkEnd w:id="23"/>
    <w:bookmarkStart w:id="24" w:name="X9aa5fa11e5082a5514e3f642d5eb0e007feb4fa"/>
    <w:p>
      <w:pPr>
        <w:pStyle w:val="Heading2"/>
      </w:pPr>
      <w:r>
        <w:t xml:space="preserve">5. Professional Conduct and Stakeholder Interaction</w:t>
      </w:r>
    </w:p>
    <w:p>
      <w:pPr>
        <w:pStyle w:val="FirstParagraph"/>
      </w:pPr>
      <w:r>
        <w:t xml:space="preserve">Professionalism is a cornerstone of the Customs Officer role, particularly in a diverse and international environment like Riyadh. The officer was observed interacting with freight forwarders, logistics companies, and travelers with courtesy and respect, while maintaining an authoritative presence. The officer's communication skills were deemed effective, particularly in explaining complex customs regulations to stakeholders in a clear and concise manner.</w:t>
      </w:r>
    </w:p>
    <w:p>
      <w:pPr>
        <w:pStyle w:val="BodyText"/>
      </w:pPr>
      <w:r>
        <w:t xml:space="preserve">Integrity is of utmost importance in this role. Throughout the Peer Review Report period, the officer maintained an impeccable record regarding ethical conduct. There were no reports of bribery, corruption, or favoritism. The officer consistently upheld the values of transparency and accountability, which are essential for fostering trust between the private sector and the General Authority of Customs.</w:t>
      </w:r>
    </w:p>
    <w:bookmarkEnd w:id="24"/>
    <w:bookmarkStart w:id="25" w:name="Xda79409093af40bd3d15ed7d2a5582dbca223f1"/>
    <w:p>
      <w:pPr>
        <w:pStyle w:val="Heading2"/>
      </w:pPr>
      <w:r>
        <w:t xml:space="preserve">6. Areas for Improvement and Recommendations</w:t>
      </w:r>
    </w:p>
    <w:p>
      <w:pPr>
        <w:pStyle w:val="FirstParagraph"/>
      </w:pPr>
      <w:r>
        <w:t xml:space="preserve">While the officer's performance has been commendable, this Peer Review Report identifies specific areas for professional development. First, it is recommended that the officer pursue advanced training in international trade agreements and free zone regulations, as Saudi Arabia continues to sign new bilateral and multilateral trade deals. Enhanced knowledge in this area will allow the officer to better advise businesses on preferential tariff treatments.</w:t>
      </w:r>
    </w:p>
    <w:p>
      <w:pPr>
        <w:pStyle w:val="BodyText"/>
      </w:pPr>
      <w:r>
        <w:t xml:space="preserve">Second, given the increasing sophistication of smuggling techniques, the officer should engage in specialized training regarding the detection of hidden compartments and advanced concealment methods in cargo. Finally, improving proficiency in additional foreign languages could further enhance the officer's ability to communicate with international traders and travelers passing through Riyadh.</w:t>
      </w:r>
    </w:p>
    <w:bookmarkEnd w:id="25"/>
    <w:bookmarkStart w:id="26" w:name="conclusion"/>
    <w:p>
      <w:pPr>
        <w:pStyle w:val="Heading2"/>
      </w:pPr>
      <w:r>
        <w:t xml:space="preserve">7. Conclusion</w:t>
      </w:r>
    </w:p>
    <w:p>
      <w:pPr>
        <w:pStyle w:val="FirstParagraph"/>
      </w:pPr>
      <w:r>
        <w:t xml:space="preserve">In conclusion, this Peer Review Report confirms that the Customs Officer is performing their duties at a high standard, fully supporting the operational goals of the General Authority of Customs in Saudi Arabia Riyadh. The officer's dedication to regulatory compliance, operational efficiency, and professional integrity makes them a valuable asset to the team. By addressing the recommended areas for improvement, the officer will be well-positioned to contribute even more effectively to the Kingdom's economic growth and security.</w:t>
      </w:r>
    </w:p>
    <w:p>
      <w:pPr>
        <w:pStyle w:val="BodyText"/>
      </w:pPr>
      <w:r>
        <w:rPr>
          <w:bCs/>
          <w:b/>
        </w:rPr>
        <w:t xml:space="preserve">Reviewed By:</w:t>
      </w:r>
    </w:p>
    <w:p>
      <w:pPr>
        <w:pStyle w:val="BodyText"/>
      </w:pPr>
      <w:r>
        <w:t xml:space="preserve">Senior Customs Supervisor</w:t>
      </w:r>
    </w:p>
    <w:p>
      <w:pPr>
        <w:pStyle w:val="BodyText"/>
      </w:pPr>
      <w:r>
        <w:t xml:space="preserve">General Authority of Customs</w:t>
      </w:r>
    </w:p>
    <w:p>
      <w:pPr>
        <w:pStyle w:val="BodyText"/>
      </w:pPr>
      <w:r>
        <w:t xml:space="preserve">Riyadh Region</w:t>
      </w:r>
    </w:p>
    <w:p>
      <w:pPr>
        <w:pStyle w:val="BodyText"/>
      </w:pPr>
      <w:r>
        <w:rPr>
          <w:bCs/>
          <w:b/>
        </w:rPr>
        <w:t xml:space="preserve">Officer Acknowledgement:</w:t>
      </w:r>
    </w:p>
    <w:p>
      <w:pPr>
        <w:pStyle w:val="BodyText"/>
      </w:pPr>
      <w:r>
        <w:t xml:space="preserve">Customs Officer Name</w:t>
      </w:r>
    </w:p>
    <w:p>
      <w:pPr>
        <w:pStyle w:val="BodyText"/>
      </w:pPr>
      <w:r>
        <w:t xml:space="preserve">ID Number</w:t>
      </w:r>
    </w:p>
    <w:p>
      <w:pPr>
        <w:pStyle w:val="BodyText"/>
      </w:pPr>
      <w:r>
        <w:t xml:space="preserve">Date</w:t>
      </w:r>
    </w:p>
    <w:p>
      <w:pPr>
        <w:pStyle w:val="BodyText"/>
      </w:pPr>
      <w:r>
        <w:t xml:space="preserve">Confidential Document - For Internal Use Only - General Authority of Customs, Kingdom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Saudi Arabia Riyadh</dc:title>
  <dc:creator/>
  <dc:language>en</dc:language>
  <cp:keywords/>
  <dcterms:created xsi:type="dcterms:W3CDTF">2026-10-10T04:26:57Z</dcterms:created>
  <dcterms:modified xsi:type="dcterms:W3CDTF">2026-10-10T04:26:57Z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