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Madrid, Spain (Aduana de Madrid)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in accordance with the internal protocols of the Spanish Customs Administration (Agencia Tributaria) regarding the operational assessment of field personnel. The purpose of this document is to provide an objective, factual, and comprehensive evaluation of the performance of a Customs Officer stationed in the Madrid metropolitan area. Madrid, serving as the primary logistical hub for the Iberian Peninsula and a critical node in European supply chains, presents a unique and high-pressure environment for customs enforcement. This review assesses the officer's adherence to Spanish and European Union regulations, operational efficiency, integrity, and collaborative capabilities within the Madrid customs district.</w:t>
      </w:r>
    </w:p>
    <w:bookmarkEnd w:id="21"/>
    <w:bookmarkStart w:id="22" w:name="X80b6010f9d47b0f1b5aaf184d05b138ce5d7693"/>
    <w:p>
      <w:pPr>
        <w:pStyle w:val="Heading2"/>
      </w:pPr>
      <w:r>
        <w:t xml:space="preserve">2. Operational Context: Madrid Customs Operations</w:t>
      </w:r>
    </w:p>
    <w:p>
      <w:pPr>
        <w:pStyle w:val="FirstParagraph"/>
      </w:pPr>
      <w:r>
        <w:t xml:space="preserve">The role of a Customs Officer in Spain Madrid is distinct due to the volume and complexity of trade flows passing through the region. Madrid-Barajas Airport (Adolfo Suárez Madrid-Barajas Airport) and the surrounding dry ports handle a significant percentage of the nation's air freight and cross-border road transport. Consequently, the officer under review is expected to manage high-stakes scenarios involving perishable goods, high-value electronics, and complex pharmaceutical shipments.</w:t>
      </w:r>
    </w:p>
    <w:p>
      <w:pPr>
        <w:pStyle w:val="BodyText"/>
      </w:pPr>
      <w:r>
        <w:t xml:space="preserve">Furthermore, the proximity to the Schengen Area borders necessitates a heightened awareness of illicit trafficking routes. The officer must navigate the dual mandate of facilitating legitimate trade while strictly enforcing prohibitions and restrictions. This review specifically evaluates how the officer balances these competing priorities within the specific regulatory framework of Spain.</w:t>
      </w:r>
    </w:p>
    <w:bookmarkEnd w:id="22"/>
    <w:bookmarkStart w:id="23" w:name="Xe216b62fd85561c1065e08d82a4c49792d8acd1"/>
    <w:p>
      <w:pPr>
        <w:pStyle w:val="Heading2"/>
      </w:pPr>
      <w:r>
        <w:t xml:space="preserve">3. Assessment of Regulatory Compliance and Technical Knowledge</w:t>
      </w:r>
    </w:p>
    <w:p>
      <w:pPr>
        <w:pStyle w:val="FirstParagraph"/>
      </w:pPr>
      <w:r>
        <w:t xml:space="preserve">A primary criterion for this Peer Review Report is the officer's mastery of the Union Customs Code (UCC) and its implementing regulations, as transposed into Spanish law. The officer has demonstrated a robust understanding of tariff classification, rules of origin, and customs valuation. During the review period, the officer successfully processed complex declarations involving mixed consignments, ensuring accurate application of Combined Nomenclature (CN) codes.</w:t>
      </w:r>
    </w:p>
    <w:p>
      <w:pPr>
        <w:pStyle w:val="BodyText"/>
      </w:pPr>
      <w:r>
        <w:t xml:space="preserve">In the context of Spain Madrid, where intra-community trade is prevalent, the officer showed particular competence in verifying Intrastat declarations and ensuring compliance with VAT regulations associated with customs clearance. There were no recorded instances of procedural errors leading to significant revenue loss or legal challenges during the audit of the officer's files. The officer's ability to interpret evolving EU directives regarding non-tariff barriers was noted as a strong asset to the team.</w:t>
      </w:r>
    </w:p>
    <w:bookmarkEnd w:id="23"/>
    <w:bookmarkStart w:id="24" w:name="enforcement-and-risk-management"/>
    <w:p>
      <w:pPr>
        <w:pStyle w:val="Heading2"/>
      </w:pPr>
      <w:r>
        <w:t xml:space="preserve">4. Enforcement and Risk Management</w:t>
      </w:r>
    </w:p>
    <w:p>
      <w:pPr>
        <w:pStyle w:val="FirstParagraph"/>
      </w:pPr>
      <w:r>
        <w:t xml:space="preserve">The enforcement capabilities of the Customs Officer were evaluated based on risk analysis outcomes and inspection results. Madrid serves as a transit corridor for various illicit goods, including counterfeit products and undeclared cash. The officer under review has shown a proactive approach to risk management, utilizing the ATLAS system effectively to identify high-risk shipments.</w:t>
      </w:r>
    </w:p>
    <w:p>
      <w:pPr>
        <w:pStyle w:val="BodyText"/>
      </w:pPr>
      <w:r>
        <w:t xml:space="preserve">Notably, the officer contributed to two significant operations during the review period involving the interception of counterfeit luxury goods destined for retail distribution in the Madrid region. The officer's attention to detail during physical inspections allowed for the detection of discrepancies in packaging and documentation that were overlooked by automated screening. This demonstrates a high level of vigilance and practical application of risk indicators specific to the Spanish market.</w:t>
      </w:r>
    </w:p>
    <w:bookmarkEnd w:id="24"/>
    <w:bookmarkStart w:id="25" w:name="professional-conduct-and-integrity"/>
    <w:p>
      <w:pPr>
        <w:pStyle w:val="Heading2"/>
      </w:pPr>
      <w:r>
        <w:t xml:space="preserve">5. Professional Conduct and Integrity</w:t>
      </w:r>
    </w:p>
    <w:p>
      <w:pPr>
        <w:pStyle w:val="FirstParagraph"/>
      </w:pPr>
      <w:r>
        <w:t xml:space="preserve">Integrity is the cornerstone of the Customs Officer role. Given the potential for corruption and bribery in customs environments, this Peer Review Report places significant weight on ethical conduct. The officer has maintained an impeccable record regarding professional ethics. There have been no complaints from traders, logistics providers, or the public regarding favoritism, undue delay, or solicitation of benefits.</w:t>
      </w:r>
    </w:p>
    <w:p>
      <w:pPr>
        <w:pStyle w:val="BodyText"/>
      </w:pPr>
      <w:r>
        <w:t xml:space="preserve">The officer adheres strictly to the Code of Conduct for Spanish Civil Servants. In interactions with economic operators in Madrid, the officer maintains a professional distance while remaining accessible for legitimate inquiries. This balance is crucial for maintaining the reputation of the Spanish Customs Administration and ensuring fair treatment for all market participants.</w:t>
      </w:r>
    </w:p>
    <w:bookmarkEnd w:id="25"/>
    <w:bookmarkStart w:id="26" w:name="Xdbf1e724620a31daf70067ab39eaa3bda9e661d"/>
    <w:p>
      <w:pPr>
        <w:pStyle w:val="Heading2"/>
      </w:pPr>
      <w:r>
        <w:t xml:space="preserve">6. Communication and Inter-Agency Collaboration</w:t>
      </w:r>
    </w:p>
    <w:p>
      <w:pPr>
        <w:pStyle w:val="FirstParagraph"/>
      </w:pPr>
      <w:r>
        <w:t xml:space="preserve">Effective customs operations in Spain Madrid require seamless collaboration with other entities, including the Guardia Civil, the National Police, and local municipal authorities. The officer has demonstrated strong communication skills, both in Spanish and English, facilitating cooperation in multi-agency operations.</w:t>
      </w:r>
    </w:p>
    <w:p>
      <w:pPr>
        <w:pStyle w:val="BodyText"/>
      </w:pPr>
      <w:r>
        <w:t xml:space="preserve">The officer's ability to draft clear, concise, and legally sound reports is essential for subsequent judicial proceedings. The documentation produced by this officer during the review period was found to be thorough and compliant with evidentiary standards. Furthermore, the officer actively participates in team briefings, sharing intelligence regarding emerging smuggling trends affecting the Madrid region.</w:t>
      </w:r>
    </w:p>
    <w:bookmarkEnd w:id="26"/>
    <w:bookmarkStart w:id="27" w:name="areas-for-development"/>
    <w:p>
      <w:pPr>
        <w:pStyle w:val="Heading2"/>
      </w:pPr>
      <w:r>
        <w:t xml:space="preserve">7. Areas for Development</w:t>
      </w:r>
    </w:p>
    <w:p>
      <w:pPr>
        <w:pStyle w:val="FirstParagraph"/>
      </w:pPr>
      <w:r>
        <w:t xml:space="preserve">While the overall performance is rated as excellent, this Peer Review Report identifies specific areas for continued professional development. With the increasing digitization of customs procedures in the European Union, the officer is encouraged to deepen their expertise in advanced data analytics tools used for risk profiling. Additionally, given the international nature of trade in Madrid, enhancing proficiency in a third language (such as French or German) would further enhance the officer's ability to communicate with international stakeholders and law enforcement partners.</w:t>
      </w:r>
    </w:p>
    <w:bookmarkEnd w:id="27"/>
    <w:bookmarkStart w:id="28" w:name="conclusion"/>
    <w:p>
      <w:pPr>
        <w:pStyle w:val="Heading2"/>
      </w:pPr>
      <w:r>
        <w:t xml:space="preserve">8. Conclusion</w:t>
      </w:r>
    </w:p>
    <w:p>
      <w:pPr>
        <w:pStyle w:val="FirstParagraph"/>
      </w:pPr>
      <w:r>
        <w:t xml:space="preserve">In conclusion, this Peer Review Report confirms that the Customs Officer under evaluation is a highly competent, ethical, and dedicated professional. Their performance aligns with the high standards required by the Spanish Customs Administration. The officer's contributions to the security and efficiency of trade flows in Spain Madrid are significant. It is recommended that the officer continue in their current role with a focus on the identified areas for technical development.</w:t>
      </w:r>
    </w:p>
    <w:bookmarkEnd w:id="28"/>
    <w:p>
      <w:pPr>
        <w:pStyle w:val="BodyText"/>
      </w:pPr>
      <w:r>
        <w:rPr>
          <w:bCs/>
          <w:b/>
        </w:rPr>
        <w:t xml:space="preserve">Reviewed By:</w:t>
      </w:r>
    </w:p>
    <w:p>
      <w:pPr>
        <w:pStyle w:val="BodyText"/>
      </w:pPr>
      <w:r>
        <w:t xml:space="preserve">Senior Customs Inspector</w:t>
      </w:r>
    </w:p>
    <w:p>
      <w:pPr>
        <w:pStyle w:val="BodyText"/>
      </w:pPr>
      <w:r>
        <w:t xml:space="preserve">Madrid Customs District</w:t>
      </w:r>
    </w:p>
    <w:p>
      <w:pPr>
        <w:pStyle w:val="BodyText"/>
      </w:pPr>
      <w:r>
        <w:rPr>
          <w:bCs/>
          <w:b/>
        </w:rPr>
        <w:t xml:space="preserve">Subject Officer:</w:t>
      </w:r>
    </w:p>
    <w:p>
      <w:pPr>
        <w:pStyle w:val="BodyText"/>
      </w:pPr>
      <w:r>
        <w:t xml:space="preserve">Customs Officer</w:t>
      </w:r>
    </w:p>
    <w:p>
      <w:pPr>
        <w:pStyle w:val="BodyText"/>
      </w:pPr>
      <w:r>
        <w:t xml:space="preserve">Madrid Customs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Madrid, Spain</dc:title>
  <dc:creator/>
  <dc:language>en</dc:language>
  <cp:keywords/>
  <dcterms:created xsi:type="dcterms:W3CDTF">2026-10-10T05:53:16Z</dcterms:created>
  <dcterms:modified xsi:type="dcterms:W3CDTF">2026-10-10T05:53:16Z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