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Berlin,</w:t>
      </w:r>
      <w:r>
        <w:t xml:space="preserve"> </w:t>
      </w:r>
      <w:r>
        <w:t xml:space="preserve">Germany</w:t>
      </w:r>
    </w:p>
    <w:bookmarkStart w:id="28" w:name="peer-review-report-data-scientist"/>
    <w:p>
      <w:pPr>
        <w:pStyle w:val="Heading1"/>
      </w:pPr>
      <w:r>
        <w:t xml:space="preserve">Peer Review Report: Data Scientist</w:t>
      </w:r>
    </w:p>
    <w:p>
      <w:pPr>
        <w:pStyle w:val="FirstParagraph"/>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Data Lead / Peer Colleague</w:t>
      </w:r>
    </w:p>
    <w:p>
      <w:pPr>
        <w:pStyle w:val="BodyText"/>
      </w:pPr>
      <w:r>
        <w:rPr>
          <w:bCs/>
          <w:b/>
        </w:rPr>
        <w:t xml:space="preserve">Subject Role:</w:t>
      </w:r>
      <w:r>
        <w:t xml:space="preserve"> </w:t>
      </w:r>
      <w:r>
        <w:t xml:space="preserve">Data Scientist</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integration of a Data Scientist based in our Berlin, Germany office. The review focuses on the individual's ability to navigate the unique challenges of the European tech landscape, specifically within the vibrant and competitive Berlin startup ecosystem. The subject has demonstrated a robust command of statistical modeling and machine learning algorithms while adhering to the strict regulatory frameworks inherent to operating in Germany, such as the GDPR (General Data Protection Regulation). Overall, the Data Scientist has proven to be a valuable asset to the engineering team, bridging the gap between raw data and actionable business intelligence.</w:t>
      </w:r>
    </w:p>
    <w:bookmarkEnd w:id="20"/>
    <w:bookmarkStart w:id="21"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insights from complex datasets. During this review period, the subject exhibited exceptional skill in Python and SQL, utilizing libraries such as Pandas, Scikit-learn, and TensorFlow effectively. Their approach to data cleaning and preprocessing was meticulous, ensuring high data integrity before model training.</w:t>
      </w:r>
    </w:p>
    <w:p>
      <w:pPr>
        <w:pStyle w:val="BodyText"/>
      </w:pPr>
      <w:r>
        <w:t xml:space="preserve">A specific highlight was the development of a predictive churn model for our Berlin-based user base. The Data Scientist successfully implemented a gradient boosting algorithm that improved prediction accuracy by 15% compared to previous iterations. Furthermore, they demonstrated a strong understanding of MLOps principles, ensuring that models were not only built but also deployed and monitored effectively within our cloud infrastructure. This technical rigor is essential for maintaining the high standards expected in the German technology sector.</w:t>
      </w:r>
    </w:p>
    <w:bookmarkEnd w:id="21"/>
    <w:bookmarkStart w:id="22" w:name="regulatory-compliance-and-data-ethics"/>
    <w:p>
      <w:pPr>
        <w:pStyle w:val="Heading2"/>
      </w:pPr>
      <w:r>
        <w:t xml:space="preserve">3. Regulatory Compliance and Data Ethics</w:t>
      </w:r>
    </w:p>
    <w:p>
      <w:pPr>
        <w:pStyle w:val="FirstParagraph"/>
      </w:pPr>
      <w:r>
        <w:t xml:space="preserve">Operating in Germany Berlin requires a heightened awareness of data privacy laws. One of the most critical aspects of this review is the subject's adherence to GDPR and the German Federal Data Protection Act (BDSG). The Data Scientist consistently prioritized data anonymization and pseudonymization techniques in their workflows.</w:t>
      </w:r>
    </w:p>
    <w:p>
      <w:pPr>
        <w:pStyle w:val="BodyText"/>
      </w:pPr>
      <w:r>
        <w:t xml:space="preserve">During the review of their recent projects, it was noted that they proactively conducted Data Protection Impact Assessments (DPIAs) for new data collection initiatives. This proactive stance not only mitigates legal risk for the company but also fosters trust with our European clientele. Their ability to balance advanced data mining techniques with strict ethical guidelines is a standout quality, reflecting the responsible innovation culture prevalent in Berlin's tech community.</w:t>
      </w:r>
    </w:p>
    <w:bookmarkEnd w:id="22"/>
    <w:bookmarkStart w:id="23" w:name="communication-and-collaboration"/>
    <w:p>
      <w:pPr>
        <w:pStyle w:val="Heading2"/>
      </w:pPr>
      <w:r>
        <w:t xml:space="preserve">4. Communication and Collaboration</w:t>
      </w:r>
    </w:p>
    <w:p>
      <w:pPr>
        <w:pStyle w:val="FirstParagraph"/>
      </w:pPr>
      <w:r>
        <w:t xml:space="preserve">Berlin is a multicultural hub, and our team reflects this diversity. The Data Scientist has demonstrated excellent cross-cultural communication skills, collaborating effectively with stakeholders from various backgrounds. They have shown the ability to translate complex technical findings into clear, concise business recommendations for non-technical managers.</w:t>
      </w:r>
    </w:p>
    <w:p>
      <w:pPr>
        <w:pStyle w:val="BodyText"/>
      </w:pPr>
      <w:r>
        <w:t xml:space="preserve">In team meetings, the subject actively participates in code reviews and brainstorming sessions, offering constructive feedback. Their English proficiency is excellent, facilitating seamless communication within our international team. Additionally, their willingness to engage in knowledge-sharing sessions has helped upskill junior team members, contributing to a positive and collaborative work environment.</w:t>
      </w:r>
    </w:p>
    <w:bookmarkEnd w:id="23"/>
    <w:bookmarkStart w:id="24" w:name="problem-solving-and-adaptability"/>
    <w:p>
      <w:pPr>
        <w:pStyle w:val="Heading2"/>
      </w:pPr>
      <w:r>
        <w:t xml:space="preserve">5. Problem-Solving and Adaptability</w:t>
      </w:r>
    </w:p>
    <w:p>
      <w:pPr>
        <w:pStyle w:val="FirstParagraph"/>
      </w:pPr>
      <w:r>
        <w:t xml:space="preserve">The Berlin tech scene is known for its fast-paced and dynamic nature. The Data Scientist has shown remarkable adaptability in responding to changing business requirements. When faced with a sudden shift in market strategy, they quickly pivoted their analysis focus, delivering critical insights within a tight deadline.</w:t>
      </w:r>
    </w:p>
    <w:p>
      <w:pPr>
        <w:pStyle w:val="BodyText"/>
      </w:pPr>
      <w:r>
        <w:t xml:space="preserve">Their problem-solving approach is methodical yet flexible. They are not afraid to challenge assumptions and propose alternative hypotheses, which has led to several innovative solutions. This intellectual curiosity is vital for a Data Scientist, as it drives continuous improvement and discovery.</w:t>
      </w:r>
    </w:p>
    <w:bookmarkEnd w:id="24"/>
    <w:bookmarkStart w:id="25" w:name="areas-for-improvement"/>
    <w:p>
      <w:pPr>
        <w:pStyle w:val="Heading2"/>
      </w:pPr>
      <w:r>
        <w:t xml:space="preserve">6. Areas for Improvement</w:t>
      </w:r>
    </w:p>
    <w:p>
      <w:pPr>
        <w:pStyle w:val="FirstParagraph"/>
      </w:pPr>
      <w:r>
        <w:t xml:space="preserve">While the performance has been strong, there are areas for growth. First, the subject could benefit from deeper engagement with the local Berlin tech community, such as attending meetups or conferences, to stay abreast of emerging trends and network with peers. Second, while their technical skills are excellent, enhancing their German language skills would be beneficial for interacting with local regulatory bodies and understanding nuanced market data. Finally, taking on more leadership responsibilities in project management could help prepare them for senior roles.</w:t>
      </w:r>
    </w:p>
    <w:bookmarkEnd w:id="25"/>
    <w:bookmarkStart w:id="26" w:name="performance-rating"/>
    <w:p>
      <w:pPr>
        <w:pStyle w:val="Heading2"/>
      </w:pPr>
      <w:r>
        <w:t xml:space="preserve">7. Performance Rating</w:t>
      </w:r>
    </w:p>
    <w:p>
      <w:pPr>
        <w:pStyle w:val="FirstParagraph"/>
      </w:pPr>
      <w:r>
        <w:t xml:space="preserve">4.5</w:t>
      </w:r>
    </w:p>
    <w:p>
      <w:pPr>
        <w:pStyle w:val="BodyText"/>
      </w:pPr>
      <w:r>
        <w:t xml:space="preserve">Technical Skills</w:t>
      </w:r>
    </w:p>
    <w:p>
      <w:pPr>
        <w:pStyle w:val="BodyText"/>
      </w:pPr>
      <w:r>
        <w:t xml:space="preserve">5.0</w:t>
      </w:r>
    </w:p>
    <w:p>
      <w:pPr>
        <w:pStyle w:val="BodyText"/>
      </w:pPr>
      <w:r>
        <w:t xml:space="preserve">Compliance &amp; Ethics</w:t>
      </w:r>
    </w:p>
    <w:p>
      <w:pPr>
        <w:pStyle w:val="BodyText"/>
      </w:pPr>
      <w:r>
        <w:t xml:space="preserve">4.0</w:t>
      </w:r>
    </w:p>
    <w:p>
      <w:pPr>
        <w:pStyle w:val="BodyText"/>
      </w:pPr>
      <w:r>
        <w:t xml:space="preserve">Communication</w:t>
      </w:r>
    </w:p>
    <w:p>
      <w:pPr>
        <w:pStyle w:val="BodyText"/>
      </w:pPr>
      <w:r>
        <w:t xml:space="preserve">4.5</w:t>
      </w:r>
    </w:p>
    <w:p>
      <w:pPr>
        <w:pStyle w:val="BodyText"/>
      </w:pPr>
      <w:r>
        <w:t xml:space="preserve">Problem Solving</w:t>
      </w:r>
    </w:p>
    <w:bookmarkEnd w:id="26"/>
    <w:bookmarkStart w:id="27" w:name="conclusion"/>
    <w:p>
      <w:pPr>
        <w:pStyle w:val="Heading2"/>
      </w:pPr>
      <w:r>
        <w:t xml:space="preserve">8. Conclusion</w:t>
      </w:r>
    </w:p>
    <w:p>
      <w:pPr>
        <w:pStyle w:val="FirstParagraph"/>
      </w:pPr>
      <w:r>
        <w:t xml:space="preserve">In conclusion, this Data Scientist has performed at a high level, demonstrating the technical expertise, ethical awareness, and collaborative spirit required to succeed in our Berlin, Germany office. Their contributions have significantly enhanced our data-driven decision-making capabilities. With continued focus on professional development and local integration, they are well-positioned for future growth within the organization. This Peer Review Report serves as a testament to their dedication and competence in the field of data science.</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Data Lead</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Berlin, Germany</w:t>
      </w:r>
    </w:p>
    <w:p>
      <w:pPr>
        <w:pStyle w:val="BodyText"/>
      </w:pPr>
      <w:r>
        <w:t xml:space="preserve">This document is confidential and intended for internal use only. Unauthorized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Berlin, Germany</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