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t xml:space="preserve">Performance and Technical Competency Assessment</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Kuala Lumpur, Malaysia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proficiency, and collaborative contributions of the subject</w:t>
      </w:r>
      <w:r>
        <w:t xml:space="preserve"> </w:t>
      </w:r>
      <w:r>
        <w:rPr>
          <w:bCs/>
          <w:b/>
        </w:rPr>
        <w:t xml:space="preserve">Data Scientist</w:t>
      </w:r>
      <w:r>
        <w:t xml:space="preserve"> </w:t>
      </w:r>
      <w:r>
        <w:t xml:space="preserve">operating within the dynamic technological landscape of</w:t>
      </w:r>
      <w:r>
        <w:t xml:space="preserve"> </w:t>
      </w:r>
      <w:r>
        <w:rPr>
          <w:bCs/>
          <w:b/>
        </w:rPr>
        <w:t xml:space="preserve">Malaysia Kuala Lumpur</w:t>
      </w:r>
      <w:r>
        <w:t xml:space="preserve">. As the capital city continues to solidify its position as a regional hub for digital innovation and fintech, the expectations for data-driven decision-making have escalated significantly. This review aims to provide a comprehensive analysis of how the Data Scientist aligns with these high standards, focusing on their ability to leverage advanced analytics to solve complex business problems while adhering to local regulatory frameworks and cultural nuances.</w:t>
      </w:r>
    </w:p>
    <w:p>
      <w:pPr>
        <w:pStyle w:val="BodyText"/>
      </w:pPr>
      <w:r>
        <w:t xml:space="preserve">The assessment is based on direct observation of code quality, model performance metrics, cross-functional collaboration, and the strategic impact of data initiatives delivered during the review period. The overall sentiment from the peer group is highly positive, highlighting the individual's technical acumen and adaptability to the fast-paced environment characteristic of Kuala Lumpur's corporate sector.</w:t>
      </w:r>
    </w:p>
    <w:bookmarkEnd w:id="21"/>
    <w:bookmarkStart w:id="25" w:name="technical-competency-and-methodology"/>
    <w:p>
      <w:pPr>
        <w:pStyle w:val="Heading2"/>
      </w:pPr>
      <w:r>
        <w:t xml:space="preserve">2. Technical Competency and Methodology</w:t>
      </w:r>
    </w:p>
    <w:p>
      <w:pPr>
        <w:pStyle w:val="FirstParagraph"/>
      </w:pPr>
      <w:r>
        <w:t xml:space="preserve">The core function of a</w:t>
      </w:r>
      <w:r>
        <w:t xml:space="preserve"> </w:t>
      </w:r>
      <w:r>
        <w:rPr>
          <w:bCs/>
          <w:b/>
        </w:rPr>
        <w:t xml:space="preserve">Data Scientist</w:t>
      </w:r>
      <w:r>
        <w:t xml:space="preserve"> </w:t>
      </w:r>
      <w:r>
        <w:t xml:space="preserve">is to extract actionable insights from raw data. In the context of</w:t>
      </w:r>
      <w:r>
        <w:t xml:space="preserve"> </w:t>
      </w:r>
      <w:r>
        <w:rPr>
          <w:bCs/>
          <w:b/>
        </w:rPr>
        <w:t xml:space="preserve">Malaysia Kuala Lumpur</w:t>
      </w:r>
      <w:r>
        <w:t xml:space="preserve">, where data diversity is high due to the multicultural demographic and multi-sector economy, the ability to handle heterogeneous datasets is paramount.</w:t>
      </w:r>
    </w:p>
    <w:bookmarkStart w:id="22" w:name="X605a62842570b0ba4c083d3a9b51b7a114bc2ae"/>
    <w:p>
      <w:pPr>
        <w:pStyle w:val="Heading3"/>
      </w:pPr>
      <w:r>
        <w:t xml:space="preserve">2.1 Statistical Modeling and Machine Learning</w:t>
      </w:r>
    </w:p>
    <w:p>
      <w:pPr>
        <w:pStyle w:val="FirstParagraph"/>
      </w:pPr>
      <w:r>
        <w:t xml:space="preserve">The subject has demonstrated exceptional proficiency in developing predictive models. Specifically, their work on customer churn prediction for our local telecommunications client showcased a sophisticated understanding of ensemble methods. The implementation of XGBoost and LightGBM resulted in a 15% improvement in AUC-ROC scores compared to previous baselines. This technical rigor is essential for maintaining competitiveness in the Malaysian market.</w:t>
      </w:r>
    </w:p>
    <w:bookmarkEnd w:id="22"/>
    <w:bookmarkStart w:id="23" w:name="data-engineering-and-pipeline-efficiency"/>
    <w:p>
      <w:pPr>
        <w:pStyle w:val="Heading3"/>
      </w:pPr>
      <w:r>
        <w:t xml:space="preserve">2.2 Data Engineering and Pipeline Efficiency</w:t>
      </w:r>
    </w:p>
    <w:p>
      <w:pPr>
        <w:pStyle w:val="FirstParagraph"/>
      </w:pPr>
      <w:r>
        <w:t xml:space="preserve">Beyond modeling, the Data Scientist has shown strong capabilities in data engineering. They successfully optimized ETL pipelines using Apache Spark, reducing data processing latency by 40%. This efficiency is critical for real-time analytics applications, which are increasingly demanded by enterprises in Kuala Lumpur's financial district. Their code is clean, well-documented, and adheres to PEP 8 standards, facilitating easier maintenance and collaboration.</w:t>
      </w:r>
    </w:p>
    <w:bookmarkEnd w:id="23"/>
    <w:bookmarkStart w:id="24" w:name="regulatory-compliance-and-data-privacy"/>
    <w:p>
      <w:pPr>
        <w:pStyle w:val="Heading3"/>
      </w:pPr>
      <w:r>
        <w:t xml:space="preserve">2.3 Regulatory Compliance and Data Privacy</w:t>
      </w:r>
    </w:p>
    <w:p>
      <w:pPr>
        <w:pStyle w:val="FirstParagraph"/>
      </w:pPr>
      <w:r>
        <w:t xml:space="preserve">A crucial aspect of this role in</w:t>
      </w:r>
      <w:r>
        <w:t xml:space="preserve"> </w:t>
      </w:r>
      <w:r>
        <w:rPr>
          <w:bCs/>
          <w:b/>
        </w:rPr>
        <w:t xml:space="preserve">Malaysia Kuala Lumpur</w:t>
      </w:r>
      <w:r>
        <w:t xml:space="preserve"> </w:t>
      </w:r>
      <w:r>
        <w:t xml:space="preserve">is adherence to the Personal Data Protection Act (PDPA). The subject has consistently ensured that all data handling processes comply with local regulations. Their proactive approach to anonymizing sensitive user data before analysis demonstrates a mature understanding of the legal landscape, mitigating risk for the organization.</w:t>
      </w:r>
    </w:p>
    <w:bookmarkEnd w:id="24"/>
    <w:bookmarkEnd w:id="25"/>
    <w:bookmarkStart w:id="26" w:name="business-impact-and-strategic-alignment"/>
    <w:p>
      <w:pPr>
        <w:pStyle w:val="Heading2"/>
      </w:pPr>
      <w:r>
        <w:t xml:space="preserve">3. Business Impact and Strategic Alignment</w:t>
      </w:r>
    </w:p>
    <w:p>
      <w:pPr>
        <w:pStyle w:val="FirstParagraph"/>
      </w:pPr>
      <w:r>
        <w:t xml:space="preserve">Technical skills must translate into business value. This</w:t>
      </w:r>
      <w:r>
        <w:t xml:space="preserve"> </w:t>
      </w:r>
      <w:r>
        <w:rPr>
          <w:bCs/>
          <w:b/>
        </w:rPr>
        <w:t xml:space="preserve">Peer Review Report</w:t>
      </w:r>
      <w:r>
        <w:t xml:space="preserve"> </w:t>
      </w:r>
      <w:r>
        <w:t xml:space="preserve">highlights several instances where the Data Scientist's work directly influenced strategic decisions.</w:t>
      </w:r>
    </w:p>
    <w:p>
      <w:pPr>
        <w:numPr>
          <w:ilvl w:val="0"/>
          <w:numId w:val="1001"/>
        </w:numPr>
        <w:pStyle w:val="Compact"/>
      </w:pPr>
      <w:r>
        <w:rPr>
          <w:bCs/>
          <w:b/>
        </w:rPr>
        <w:t xml:space="preserve">Market Segmentation:</w:t>
      </w:r>
      <w:r>
        <w:t xml:space="preserve"> </w:t>
      </w:r>
      <w:r>
        <w:t xml:space="preserve">By analyzing consumer behavior patterns specific to the Klang Valley region, the Data Scientist identified three new high-value customer segments. This insight allowed the marketing team to tailor campaigns effectively, resulting in a 12% increase in conversion rates.</w:t>
      </w:r>
    </w:p>
    <w:p>
      <w:pPr>
        <w:numPr>
          <w:ilvl w:val="0"/>
          <w:numId w:val="1001"/>
        </w:numPr>
        <w:pStyle w:val="Compact"/>
      </w:pPr>
      <w:r>
        <w:rPr>
          <w:bCs/>
          <w:b/>
        </w:rPr>
        <w:t xml:space="preserve">Operational Efficiency:</w:t>
      </w:r>
      <w:r>
        <w:t xml:space="preserve"> </w:t>
      </w:r>
      <w:r>
        <w:t xml:space="preserve">Through time-series forecasting, the subject helped optimize inventory levels for our retail partners in Kuala Lumpur, reducing holding costs by approximately 8%.</w:t>
      </w:r>
    </w:p>
    <w:p>
      <w:pPr>
        <w:numPr>
          <w:ilvl w:val="0"/>
          <w:numId w:val="1001"/>
        </w:numPr>
        <w:pStyle w:val="Compact"/>
      </w:pPr>
      <w:r>
        <w:rPr>
          <w:bCs/>
          <w:b/>
        </w:rPr>
        <w:t xml:space="preserve">Stakeholder Communication:</w:t>
      </w:r>
      <w:r>
        <w:t xml:space="preserve"> </w:t>
      </w:r>
      <w:r>
        <w:t xml:space="preserve">The ability to translate complex statistical findings into clear, actionable business language is a standout strength. The subject regularly presents to senior leadership, ensuring that data science initiatives are aligned with the company's broader goals in the Southeast Asian market.</w:t>
      </w:r>
    </w:p>
    <w:bookmarkEnd w:id="26"/>
    <w:bookmarkStart w:id="27" w:name="collaboration-and-soft-skills"/>
    <w:p>
      <w:pPr>
        <w:pStyle w:val="Heading2"/>
      </w:pPr>
      <w:r>
        <w:t xml:space="preserve">4. Collaboration and Soft Skills</w:t>
      </w:r>
    </w:p>
    <w:p>
      <w:pPr>
        <w:pStyle w:val="FirstParagraph"/>
      </w:pPr>
      <w:r>
        <w:t xml:space="preserve">Working in a multicultural environment like</w:t>
      </w:r>
      <w:r>
        <w:t xml:space="preserve"> </w:t>
      </w:r>
      <w:r>
        <w:rPr>
          <w:bCs/>
          <w:b/>
        </w:rPr>
        <w:t xml:space="preserve">Malaysia Kuala Lumpur</w:t>
      </w:r>
      <w:r>
        <w:t xml:space="preserve"> </w:t>
      </w:r>
      <w:r>
        <w:t xml:space="preserve">requires strong interpersonal skills. The subject has been praised by peers from engineering, product, and business teams for their collaborative spirit.</w:t>
      </w:r>
    </w:p>
    <w:p>
      <w:pPr>
        <w:pStyle w:val="BodyText"/>
      </w:pPr>
      <w:r>
        <w:t xml:space="preserve">They actively participate in code reviews, providing constructive feedback that helps elevate the team's overall technical standard. Furthermore, their willingness to mentor junior analysts contributes to a positive learning culture within the department. Their adaptability to different working styles and their respect for diverse perspectives make them a valuable asset to the team.</w:t>
      </w:r>
    </w:p>
    <w:bookmarkEnd w:id="27"/>
    <w:bookmarkStart w:id="28" w:name="areas-for-improvement"/>
    <w:p>
      <w:pPr>
        <w:pStyle w:val="Heading2"/>
      </w:pPr>
      <w:r>
        <w:t xml:space="preserve">5. Areas for Improvement</w:t>
      </w:r>
    </w:p>
    <w:p>
      <w:pPr>
        <w:pStyle w:val="FirstParagraph"/>
      </w:pPr>
      <w:r>
        <w:t xml:space="preserve">While the performance is commendable, this</w:t>
      </w:r>
      <w:r>
        <w:t xml:space="preserve"> </w:t>
      </w:r>
      <w:r>
        <w:rPr>
          <w:bCs/>
          <w:b/>
        </w:rPr>
        <w:t xml:space="preserve">Peer Review Report</w:t>
      </w:r>
      <w:r>
        <w:t xml:space="preserve"> </w:t>
      </w:r>
      <w:r>
        <w:t xml:space="preserve">identifies a few areas for growth to ensure continued excellence as a</w:t>
      </w:r>
      <w:r>
        <w:t xml:space="preserve"> </w:t>
      </w:r>
      <w:r>
        <w:rPr>
          <w:bCs/>
          <w:b/>
        </w:rPr>
        <w:t xml:space="preserve">Data Scientist</w:t>
      </w:r>
      <w:r>
        <w:t xml:space="preserve"> </w:t>
      </w:r>
      <w:r>
        <w:t xml:space="preserve">in this competitive market:</w:t>
      </w:r>
    </w:p>
    <w:p>
      <w:pPr>
        <w:numPr>
          <w:ilvl w:val="0"/>
          <w:numId w:val="1002"/>
        </w:numPr>
        <w:pStyle w:val="Compact"/>
      </w:pPr>
      <w:r>
        <w:rPr>
          <w:bCs/>
          <w:b/>
        </w:rPr>
        <w:t xml:space="preserve">Cloud Architecture:</w:t>
      </w:r>
      <w:r>
        <w:t xml:space="preserve"> </w:t>
      </w:r>
      <w:r>
        <w:t xml:space="preserve">While proficient in on-premise solutions, there is an opportunity to deepen expertise in cloud-native data platforms (e.g., AWS SageMaker, Azure ML) which are increasingly adopted by firms in Kuala Lumpur.</w:t>
      </w:r>
    </w:p>
    <w:p>
      <w:pPr>
        <w:numPr>
          <w:ilvl w:val="0"/>
          <w:numId w:val="1002"/>
        </w:numPr>
        <w:pStyle w:val="Compact"/>
      </w:pPr>
      <w:r>
        <w:rPr>
          <w:bCs/>
          <w:b/>
        </w:rPr>
        <w:t xml:space="preserve">Deployment Automation:</w:t>
      </w:r>
      <w:r>
        <w:t xml:space="preserve"> </w:t>
      </w:r>
      <w:r>
        <w:t xml:space="preserve">Enhancing skills in MLOps to automate the deployment and monitoring of models would further streamline the lifecycle of data products.</w:t>
      </w:r>
    </w:p>
    <w:p>
      <w:pPr>
        <w:numPr>
          <w:ilvl w:val="0"/>
          <w:numId w:val="1002"/>
        </w:numPr>
        <w:pStyle w:val="Compact"/>
      </w:pPr>
      <w:r>
        <w:rPr>
          <w:bCs/>
          <w:b/>
        </w:rPr>
        <w:t xml:space="preserve">Local Language NLP:</w:t>
      </w:r>
      <w:r>
        <w:t xml:space="preserve"> </w:t>
      </w:r>
      <w:r>
        <w:t xml:space="preserve">Developing Natural Language Processing models that better understand Bahasa Malaysia and local dialects could unlock new opportunities in sentiment analysis and customer support automation.</w:t>
      </w:r>
    </w:p>
    <w:bookmarkEnd w:id="28"/>
    <w:bookmarkStart w:id="29" w:name="conclusion-and-rating"/>
    <w:p>
      <w:pPr>
        <w:pStyle w:val="Heading2"/>
      </w:pPr>
      <w:r>
        <w:t xml:space="preserve">6. Conclusion and Rating</w:t>
      </w:r>
    </w:p>
    <w:p>
      <w:pPr>
        <w:pStyle w:val="FirstParagraph"/>
      </w:pPr>
      <w:r>
        <w:t xml:space="preserve">In conclusion, the subject has performed at a level that exceeds expectations. Their technical expertise, combined with a strong business acumen and cultural awareness of the</w:t>
      </w:r>
      <w:r>
        <w:t xml:space="preserve"> </w:t>
      </w:r>
      <w:r>
        <w:rPr>
          <w:bCs/>
          <w:b/>
        </w:rPr>
        <w:t xml:space="preserve">Malaysia Kuala Lumpur</w:t>
      </w:r>
      <w:r>
        <w:t xml:space="preserve"> </w:t>
      </w:r>
      <w:r>
        <w:t xml:space="preserve">market, makes them a standout</w:t>
      </w:r>
      <w:r>
        <w:t xml:space="preserve"> </w:t>
      </w:r>
      <w:r>
        <w:rPr>
          <w:bCs/>
          <w:b/>
        </w:rPr>
        <w:t xml:space="preserve">Data Scientist</w:t>
      </w:r>
      <w:r>
        <w:t xml:space="preserve">. They are instrumental in driving data-led innovation and are well-positioned to take on more leadership responsibilities in the future.</w:t>
      </w:r>
    </w:p>
    <w:p>
      <w:pPr>
        <w:pStyle w:val="BodyText"/>
      </w:pPr>
      <w:r>
        <w:t xml:space="preserve">Overall Peer Rating:</w:t>
      </w:r>
      <w:r>
        <w:t xml:space="preserve"> </w:t>
      </w:r>
      <w:r>
        <w:t xml:space="preserve">4.8 / 5.0</w:t>
      </w:r>
    </w:p>
    <w:p>
      <w:pPr>
        <w:pStyle w:val="BodyText"/>
      </w:pPr>
      <w:r>
        <w:t xml:space="preserve">Recommendation:</w:t>
      </w:r>
      <w:r>
        <w:t xml:space="preserve"> </w:t>
      </w:r>
      <w:r>
        <w:t xml:space="preserve">Promote to Senior Data Scientist</w:t>
      </w:r>
    </w:p>
    <w:bookmarkEnd w:id="29"/>
    <w:p>
      <w:pPr>
        <w:pStyle w:val="BodyText"/>
      </w:pPr>
      <w:r>
        <w:rPr>
          <w:bCs/>
          <w:b/>
        </w:rPr>
        <w:t xml:space="preserve">Reviewed By:</w:t>
      </w:r>
    </w:p>
    <w:p>
      <w:pPr>
        <w:pStyle w:val="BodyText"/>
      </w:pPr>
      <w:r>
        <w:t xml:space="preserve">Senior Lead Data Engineer</w:t>
      </w:r>
    </w:p>
    <w:p>
      <w:pPr>
        <w:pStyle w:val="BodyText"/>
      </w:pPr>
      <w:r>
        <w:t xml:space="preserve">Signature</w:t>
      </w:r>
    </w:p>
    <w:p>
      <w:pPr>
        <w:pStyle w:val="BodyText"/>
      </w:pPr>
      <w:r>
        <w:rPr>
          <w:bCs/>
          <w:b/>
        </w:rPr>
        <w:t xml:space="preserve">Reviewed By:</w:t>
      </w:r>
    </w:p>
    <w:p>
      <w:pPr>
        <w:pStyle w:val="BodyText"/>
      </w:pPr>
      <w:r>
        <w:t xml:space="preserve">Head of Analytics, Kuala Lumpur Office</w:t>
      </w:r>
    </w:p>
    <w:p>
      <w:pPr>
        <w:pStyle w:val="BodyText"/>
      </w:pPr>
      <w:r>
        <w:t xml:space="preserve">Signature</w:t>
      </w:r>
    </w:p>
    <w:p>
      <w:pPr>
        <w:pStyle w:val="BodyText"/>
      </w:pPr>
      <w:r>
        <w:t xml:space="preserve">Confidential Document - Internal Use Only. Generated for Peer Review Process.</w:t>
      </w:r>
    </w:p>
    <w:p>
      <w:pPr>
        <w:pStyle w:val="BodyText"/>
      </w:pPr>
      <w:r>
        <w:t xml:space="preserve">© 2023 Corporate Analytics Division,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Kuala Lumpur, Malaysia</dc:title>
  <dc:creator/>
  <dc:language>en</dc:language>
  <cp:keywords/>
  <dcterms:created xsi:type="dcterms:W3CDTF">2026-10-10T07:35:31Z</dcterms:created>
  <dcterms:modified xsi:type="dcterms:W3CDTF">2026-10-10T07:35:31Z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