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 Dentist</w:t>
      </w:r>
    </w:p>
    <w:p>
      <w:pPr>
        <w:pStyle w:val="BodyText"/>
      </w:pPr>
      <w:r>
        <w:rPr>
          <w:bCs/>
          <w:b/>
        </w:rPr>
        <w:t xml:space="preserve">Location:</w:t>
      </w:r>
      <w:r>
        <w:t xml:space="preserve"> </w:t>
      </w:r>
      <w:r>
        <w:t xml:space="preserve">Australia Melbourne</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Dental Peer Review Panel</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clinical competence, ethical conduct, and operational standards of a practicing Dentist located in Australia Melbourne. The primary objective of this review is to ensure that the dental care provided aligns with the rigorous standards set forth by the Dental Board of Australia and the Australian Dental Association (ADA). Given the high expectations for healthcare quality in Australia Melbourne, this assessment serves as a critical mechanism for maintaining public trust and ensuring patient safety.</w:t>
      </w:r>
    </w:p>
    <w:p>
      <w:pPr>
        <w:pStyle w:val="BodyText"/>
      </w:pPr>
      <w:r>
        <w:t xml:space="preserve">The review process involved a comprehensive analysis of clinical records, direct observation of patient interactions, and an evaluation of infection control protocols. The scope of this report covers general dentistry, restorative procedures, and patient management strategies employed by the practitioner.</w:t>
      </w:r>
    </w:p>
    <w:bookmarkEnd w:id="21"/>
    <w:bookmarkStart w:id="22" w:name="regulatory-context-and-standards"/>
    <w:p>
      <w:pPr>
        <w:pStyle w:val="Heading2"/>
      </w:pPr>
      <w:r>
        <w:t xml:space="preserve">2. Regulatory Context and Standards</w:t>
      </w:r>
    </w:p>
    <w:p>
      <w:pPr>
        <w:pStyle w:val="FirstParagraph"/>
      </w:pPr>
      <w:r>
        <w:t xml:space="preserve">In Australia Melbourne, dental practitioners are required to adhere to the National Law and the Code of Conduct for Dental Practitioners. This Peer Review Report assesses the Dentist's compliance with these legal and professional frameworks. The review specifically examines whether the practitioner maintains the necessary Continuing Professional Development (CPD) hours and whether their clinical decision-making reflects current evidence-based practices.</w:t>
      </w:r>
    </w:p>
    <w:p>
      <w:pPr>
        <w:pStyle w:val="BodyText"/>
      </w:pPr>
      <w:r>
        <w:t xml:space="preserve">Furthermore, the review considers the specific healthcare landscape of Australia Melbourne, where multicultural patient demographics require a high degree of cultural competence and communication skills. The Dentist's ability to navigate these diverse needs is a key component of this evaluation.</w:t>
      </w:r>
    </w:p>
    <w:bookmarkEnd w:id="22"/>
    <w:bookmarkStart w:id="23" w:name="Xef1a2fdbbe33056f5dead11e8d59f56c3e4a55b"/>
    <w:p>
      <w:pPr>
        <w:pStyle w:val="Heading2"/>
      </w:pPr>
      <w:r>
        <w:t xml:space="preserve">3. Clinical Competence and Treatment Planning</w:t>
      </w:r>
    </w:p>
    <w:p>
      <w:pPr>
        <w:pStyle w:val="FirstParagraph"/>
      </w:pPr>
      <w:r>
        <w:t xml:space="preserve">The clinical audit conducted as part of this Peer Review Report indicates that the Dentist demonstrates a high level of technical proficiency. Case files were reviewed to assess the accuracy of diagnoses and the appropriateness of treatment plans. It was observed that the Dentist consistently utilizes radiographic imaging and clinical examinations to formulate comprehensive treatment strategies.</w:t>
      </w:r>
    </w:p>
    <w:p>
      <w:pPr>
        <w:pStyle w:val="BodyText"/>
      </w:pPr>
      <w:r>
        <w:t xml:space="preserve">In the context of Australia Melbourne, where access to advanced dental technology is prevalent, the practitioner was found to be utilizing modern diagnostic tools effectively. The treatment plans presented to patients were detailed, transparent, and aligned with the best interests of the patient's oral health. There were no instances of overtreatment or negligence identified during the review of the selected case files.</w:t>
      </w:r>
    </w:p>
    <w:bookmarkEnd w:id="23"/>
    <w:bookmarkStart w:id="24" w:name="infection-control-and-safety-protocols"/>
    <w:p>
      <w:pPr>
        <w:pStyle w:val="Heading2"/>
      </w:pPr>
      <w:r>
        <w:t xml:space="preserve">4. Infection Control and Safety Protocols</w:t>
      </w:r>
    </w:p>
    <w:p>
      <w:pPr>
        <w:pStyle w:val="FirstParagraph"/>
      </w:pPr>
      <w:r>
        <w:t xml:space="preserve">Infection control is a paramount concern in any dental practice, particularly in a metropolitan hub like Australia Melbourne. This Peer Review Report places significant emphasis on the Dentist's adherence to the Australian Standard AS/NZS 4187:2014 for infection control in primary health care.</w:t>
      </w:r>
    </w:p>
    <w:p>
      <w:pPr>
        <w:pStyle w:val="BodyText"/>
      </w:pPr>
      <w:r>
        <w:t xml:space="preserve">The review team observed the sterilization processes, the handling of sharps, and the use of personal protective equipment (PPE). The Dentist's practice was found to maintain strict compliance with these standards. The sterilization logs were up-to-date, and the autoclave testing records were consistent with regulatory requirements. This diligence ensures a safe environment for both patients and staff, reflecting the high standards expected in Australia Melbourne.</w:t>
      </w:r>
    </w:p>
    <w:bookmarkEnd w:id="24"/>
    <w:bookmarkStart w:id="25" w:name="patient-communication-and-ethics"/>
    <w:p>
      <w:pPr>
        <w:pStyle w:val="Heading2"/>
      </w:pPr>
      <w:r>
        <w:t xml:space="preserve">5. Patient Communication and Ethics</w:t>
      </w:r>
    </w:p>
    <w:p>
      <w:pPr>
        <w:pStyle w:val="FirstParagraph"/>
      </w:pPr>
      <w:r>
        <w:t xml:space="preserve">Effective communication is essential for a successful Dentist-patient relationship. This Peer Review Report evaluated the practitioner's ability to obtain informed consent and explain complex dental procedures in understandable terms. The Dentist was observed to be empathetic, patient, and thorough in their explanations.</w:t>
      </w:r>
    </w:p>
    <w:p>
      <w:pPr>
        <w:pStyle w:val="BodyText"/>
      </w:pPr>
      <w:r>
        <w:t xml:space="preserve">Ethical conduct was also a focal point of this review. The Dentist demonstrated integrity in financial dealings, ensuring that costs were clearly communicated prior to treatment. In the diverse community of Australia Melbourne, the practitioner showed cultural sensitivity, adapting their communication style to meet the needs of patients from various backgrounds. This approach fosters trust and encourages patients to seek regular dental care.</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Dentist is deemed to be practicing at a standard that meets and, in some areas, exceeds the requirements of the Dental Board of Australia. The practitioner's commitment to clinical excellence, infection control, and ethical patient care is evident.</w:t>
      </w:r>
    </w:p>
    <w:p>
      <w:pPr>
        <w:pStyle w:val="BodyText"/>
      </w:pPr>
      <w:r>
        <w:t xml:space="preserve">However, to further enhance the quality of care in Australia Melbourne, the following recommendations are made:</w:t>
      </w:r>
    </w:p>
    <w:p>
      <w:pPr>
        <w:numPr>
          <w:ilvl w:val="0"/>
          <w:numId w:val="1001"/>
        </w:numPr>
        <w:pStyle w:val="Compact"/>
      </w:pPr>
      <w:r>
        <w:t xml:space="preserve">Continue to engage in regular Continuing Professional Development (CPD) activities, particularly in emerging dental technologies.</w:t>
      </w:r>
    </w:p>
    <w:p>
      <w:pPr>
        <w:numPr>
          <w:ilvl w:val="0"/>
          <w:numId w:val="1001"/>
        </w:numPr>
        <w:pStyle w:val="Compact"/>
      </w:pPr>
      <w:r>
        <w:t xml:space="preserve">Implement additional patient feedback mechanisms to continuously improve the patient experience.</w:t>
      </w:r>
    </w:p>
    <w:p>
      <w:pPr>
        <w:numPr>
          <w:ilvl w:val="0"/>
          <w:numId w:val="1001"/>
        </w:numPr>
        <w:pStyle w:val="Compact"/>
      </w:pPr>
      <w:r>
        <w:t xml:space="preserve">Ensure that all staff members are regularly trained in emergency response protocols specific to dental settings.</w:t>
      </w:r>
    </w:p>
    <w:p>
      <w:pPr>
        <w:pStyle w:val="FirstParagraph"/>
      </w:pPr>
      <w:r>
        <w:t xml:space="preserve">In conclusion, this Peer Review Report affirms that the Dentist is a competent and ethical practitioner. Their contributions to the dental community in Australia Melbourne are valuable, and they are well-positioned to continue providing high-quality oral healthcare to their patients.</w:t>
      </w:r>
    </w:p>
    <w:bookmarkEnd w:id="26"/>
    <w:p>
      <w:pPr>
        <w:pStyle w:val="BodyText"/>
      </w:pPr>
      <w:r>
        <w:rPr>
          <w:bCs/>
          <w:b/>
        </w:rPr>
        <w:t xml:space="preserve">Prepared by:</w:t>
      </w:r>
    </w:p>
    <w:p>
      <w:pPr>
        <w:pStyle w:val="BodyText"/>
      </w:pPr>
      <w:r>
        <w:t xml:space="preserve">Dr. Jane Smith, DDS, PhD</w:t>
      </w:r>
    </w:p>
    <w:p>
      <w:pPr>
        <w:pStyle w:val="BodyText"/>
      </w:pPr>
      <w:r>
        <w:t xml:space="preserve">Senior Peer Reviewer</w:t>
      </w:r>
    </w:p>
    <w:p>
      <w:pPr>
        <w:pStyle w:val="BodyText"/>
      </w:pPr>
      <w:r>
        <w:t xml:space="preserve">Independent Dental Peer Review Panel</w:t>
      </w:r>
    </w:p>
    <w:p>
      <w:pPr>
        <w:pStyle w:val="BodyText"/>
      </w:pPr>
      <w:r>
        <w:t xml:space="preserve">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Australia Melbourne</dc:title>
  <dc:creator/>
  <dc:language>en</dc:language>
  <cp:keywords/>
  <dcterms:created xsi:type="dcterms:W3CDTF">2026-10-10T05:51:18Z</dcterms:created>
  <dcterms:modified xsi:type="dcterms:W3CDTF">2026-10-10T05:51:18Z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