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Standards</w:t>
      </w:r>
      <w:r>
        <w:t xml:space="preserve"> </w:t>
      </w:r>
      <w:r>
        <w:t xml:space="preserve">in</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Clinical Audit and Quality Assurance Assessment</w:t>
      </w:r>
    </w:p>
    <w:p>
      <w:pPr>
        <w:pStyle w:val="BodyText"/>
      </w:pPr>
      <w:r>
        <w:t xml:space="preserve">Subject Profession</w:t>
      </w:r>
      <w:r>
        <w:t xml:space="preserve"> </w:t>
      </w:r>
      <w:r>
        <w:t xml:space="preserve">Dentist</w:t>
      </w:r>
    </w:p>
    <w:p>
      <w:pPr>
        <w:pStyle w:val="BodyText"/>
      </w:pPr>
      <w:r>
        <w:t xml:space="preserve">Location of Practice</w:t>
      </w:r>
      <w:r>
        <w:t xml:space="preserve"> </w:t>
      </w:r>
      <w:r>
        <w:t xml:space="preserve">Belgium Brussels</w:t>
      </w:r>
    </w:p>
    <w:p>
      <w:pPr>
        <w:pStyle w:val="BodyText"/>
      </w:pPr>
      <w:r>
        <w:t xml:space="preserve">Report 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clinical standards, operational compliance, and patient care protocols of a general</w:t>
      </w:r>
      <w:r>
        <w:t xml:space="preserve"> </w:t>
      </w:r>
      <w:r>
        <w:rPr>
          <w:bCs/>
          <w:b/>
        </w:rPr>
        <w:t xml:space="preserve">Dentist</w:t>
      </w:r>
      <w:r>
        <w:t xml:space="preserve"> </w:t>
      </w:r>
      <w:r>
        <w:t xml:space="preserve">operating within the municipality of</w:t>
      </w:r>
      <w:r>
        <w:t xml:space="preserve"> </w:t>
      </w:r>
      <w:r>
        <w:rPr>
          <w:bCs/>
          <w:b/>
        </w:rPr>
        <w:t xml:space="preserve">Belgium Brussels</w:t>
      </w:r>
      <w:r>
        <w:t xml:space="preserve">. The review was conducted in accordance with the guidelines established by the Belgian Federal Order of Dentists (Ordre des Dentistes) and the regional health insurance funds (Mutualités) active in the Brussels-Capital Region.</w:t>
      </w:r>
    </w:p>
    <w:p>
      <w:pPr>
        <w:pStyle w:val="BodyText"/>
      </w:pPr>
      <w:r>
        <w:t xml:space="preserve">The primary objective of this assessment was to verify that the dental practice adheres to the rigorous hygiene standards, diagnostic accuracy, and ethical billing practices mandated in Belgium. Given the multicultural and highly regulated nature of healthcare in</w:t>
      </w:r>
      <w:r>
        <w:t xml:space="preserve"> </w:t>
      </w:r>
      <w:r>
        <w:rPr>
          <w:bCs/>
          <w:b/>
        </w:rPr>
        <w:t xml:space="preserve">Belgium Brussels</w:t>
      </w:r>
      <w:r>
        <w:t xml:space="preserve">, this report focuses heavily on cross-cultural communication, infection control, and the integration of digital dentistry tools. The findings indicate a generally high standard of care, with specific recommendations for improvement regarding patient record digitization and multilingual consent forms.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encompasses a comprehensive audit of the</w:t>
      </w:r>
      <w:r>
        <w:t xml:space="preserve"> </w:t>
      </w:r>
      <w:r>
        <w:rPr>
          <w:bCs/>
          <w:b/>
        </w:rPr>
        <w:t xml:space="preserve">Dentist</w:t>
      </w:r>
      <w:r>
        <w:t xml:space="preserve">'s clinical procedures over a six-month period. The methodology included:</w:t>
      </w:r>
    </w:p>
    <w:p>
      <w:pPr>
        <w:numPr>
          <w:ilvl w:val="0"/>
          <w:numId w:val="1001"/>
        </w:numPr>
        <w:pStyle w:val="Compact"/>
      </w:pPr>
      <w:r>
        <w:rPr>
          <w:bCs/>
          <w:b/>
        </w:rPr>
        <w:t xml:space="preserve">Clinical File Review:</w:t>
      </w:r>
      <w:r>
        <w:t xml:space="preserve"> </w:t>
      </w:r>
      <w:r>
        <w:t xml:space="preserve">A random sampling of 50 patient files to assess diagnostic logic, treatment planning, and documentation quality.</w:t>
      </w:r>
    </w:p>
    <w:p>
      <w:pPr>
        <w:numPr>
          <w:ilvl w:val="0"/>
          <w:numId w:val="1001"/>
        </w:numPr>
        <w:pStyle w:val="Compact"/>
      </w:pPr>
      <w:r>
        <w:rPr>
          <w:bCs/>
          <w:b/>
        </w:rPr>
        <w:t xml:space="preserve">On-Site Inspection:</w:t>
      </w:r>
      <w:r>
        <w:t xml:space="preserve"> </w:t>
      </w:r>
      <w:r>
        <w:t xml:space="preserve">A physical audit of the clinic in</w:t>
      </w:r>
      <w:r>
        <w:t xml:space="preserve"> </w:t>
      </w:r>
      <w:r>
        <w:rPr>
          <w:bCs/>
          <w:b/>
        </w:rPr>
        <w:t xml:space="preserve">Belgium Brussels</w:t>
      </w:r>
      <w:r>
        <w:t xml:space="preserve"> </w:t>
      </w:r>
      <w:r>
        <w:t xml:space="preserve">to verify sterilization protocols, equipment maintenance, and facility safety.</w:t>
      </w:r>
    </w:p>
    <w:p>
      <w:pPr>
        <w:numPr>
          <w:ilvl w:val="0"/>
          <w:numId w:val="1001"/>
        </w:numPr>
        <w:pStyle w:val="Compact"/>
      </w:pPr>
      <w:r>
        <w:rPr>
          <w:bCs/>
          <w:b/>
        </w:rPr>
        <w:t xml:space="preserve">Regulatory Compliance Check:</w:t>
      </w:r>
      <w:r>
        <w:t xml:space="preserve"> </w:t>
      </w:r>
      <w:r>
        <w:t xml:space="preserve">Verification of adherence to the Belgian Social Security Code regarding billing and reimbursement codes.</w:t>
      </w:r>
    </w:p>
    <w:p>
      <w:pPr>
        <w:numPr>
          <w:ilvl w:val="0"/>
          <w:numId w:val="1001"/>
        </w:numPr>
        <w:pStyle w:val="Compact"/>
      </w:pPr>
      <w:r>
        <w:rPr>
          <w:bCs/>
          <w:b/>
        </w:rPr>
        <w:t xml:space="preserve">Patient Feedback Analysis:</w:t>
      </w:r>
      <w:r>
        <w:t xml:space="preserve"> </w:t>
      </w:r>
      <w:r>
        <w:t xml:space="preserve">Review of anonymized patient satisfaction surveys, focusing on communication and comfort.</w:t>
      </w:r>
    </w:p>
    <w:p>
      <w:pPr>
        <w:pStyle w:val="FirstParagraph"/>
      </w:pPr>
      <w:r>
        <w:t xml:space="preserve">The review panel consisted of three senior dental professionals licensed in Belgium, ensuring that the evaluation reflects the specific expectations of the local dental community in Brussels.</w:t>
      </w:r>
    </w:p>
    <w:bookmarkEnd w:id="22"/>
    <w:bookmarkStart w:id="25" w:name="clinical-standards-and-treatment-quality"/>
    <w:p>
      <w:pPr>
        <w:pStyle w:val="Heading2"/>
      </w:pPr>
      <w:r>
        <w:t xml:space="preserve">3. Clinical Standards and Treatment Quality</w:t>
      </w:r>
    </w:p>
    <w:bookmarkStart w:id="23" w:name="diagnostic-accuracy"/>
    <w:p>
      <w:pPr>
        <w:pStyle w:val="Heading3"/>
      </w:pPr>
      <w:r>
        <w:t xml:space="preserve">3.1 Diagnostic Accuracy</w:t>
      </w:r>
    </w:p>
    <w:p>
      <w:pPr>
        <w:pStyle w:val="FirstParagraph"/>
      </w:pPr>
      <w:r>
        <w:t xml:space="preserve">The</w:t>
      </w:r>
      <w:r>
        <w:t xml:space="preserve"> </w:t>
      </w:r>
      <w:r>
        <w:rPr>
          <w:bCs/>
          <w:b/>
        </w:rPr>
        <w:t xml:space="preserve">Dentist</w:t>
      </w:r>
      <w:r>
        <w:t xml:space="preserve"> </w:t>
      </w:r>
      <w:r>
        <w:t xml:space="preserve">demonstrated a high level of diagnostic competence. The use of digital radiography and intraoral cameras was consistent with modern standards expected in a major European hub like</w:t>
      </w:r>
      <w:r>
        <w:t xml:space="preserve"> </w:t>
      </w:r>
      <w:r>
        <w:rPr>
          <w:bCs/>
          <w:b/>
        </w:rPr>
        <w:t xml:space="preserve">Belgium Brussels</w:t>
      </w:r>
      <w:r>
        <w:t xml:space="preserve">. Treatment plans were logical, conservative, and aligned with the patient's medical history. The peer reviewers noted that the</w:t>
      </w:r>
      <w:r>
        <w:t xml:space="preserve"> </w:t>
      </w:r>
      <w:r>
        <w:rPr>
          <w:bCs/>
          <w:b/>
        </w:rPr>
        <w:t xml:space="preserve">Dentist</w:t>
      </w:r>
      <w:r>
        <w:t xml:space="preserve"> </w:t>
      </w:r>
      <w:r>
        <w:t xml:space="preserve">effectively utilized evidence-based dentistry principles, particularly in restorative and endodontic cases.</w:t>
      </w:r>
    </w:p>
    <w:bookmarkEnd w:id="23"/>
    <w:bookmarkStart w:id="24" w:name="infection-control-and-hygiene"/>
    <w:p>
      <w:pPr>
        <w:pStyle w:val="Heading3"/>
      </w:pPr>
      <w:r>
        <w:t xml:space="preserve">3.2 Infection Control and Hygiene</w:t>
      </w:r>
    </w:p>
    <w:p>
      <w:pPr>
        <w:pStyle w:val="FirstParagraph"/>
      </w:pPr>
      <w:r>
        <w:t xml:space="preserve">Infection control is a critical component of any</w:t>
      </w:r>
      <w:r>
        <w:t xml:space="preserve"> </w:t>
      </w:r>
      <w:r>
        <w:rPr>
          <w:bCs/>
          <w:b/>
        </w:rPr>
        <w:t xml:space="preserve">Peer Review Report</w:t>
      </w:r>
      <w:r>
        <w:t xml:space="preserve"> </w:t>
      </w:r>
      <w:r>
        <w:t xml:space="preserve">in Belgium. The clinic passed the on-site inspection with distinction. The sterilization cycle logs were meticulously maintained, and the separation of clean and dirty zones was clearly defined. The use of single-use barriers and autoclave testing protocols met the requirements set by the Belgian Federal Public Service Health. This is particularly important in Brussels, where patient density is high, and the risk of cross-contamination must be minimized.</w:t>
      </w:r>
    </w:p>
    <w:bookmarkEnd w:id="24"/>
    <w:bookmarkEnd w:id="25"/>
    <w:bookmarkStart w:id="28" w:name="regulatory-and-administrative-compliance"/>
    <w:p>
      <w:pPr>
        <w:pStyle w:val="Heading2"/>
      </w:pPr>
      <w:r>
        <w:t xml:space="preserve">4. Regulatory and Administrative Compliance</w:t>
      </w:r>
    </w:p>
    <w:bookmarkStart w:id="26" w:name="billing-and-reimbursement"/>
    <w:p>
      <w:pPr>
        <w:pStyle w:val="Heading3"/>
      </w:pPr>
      <w:r>
        <w:t xml:space="preserve">4.1 Billing and Reimbursement</w:t>
      </w:r>
    </w:p>
    <w:p>
      <w:pPr>
        <w:pStyle w:val="FirstParagraph"/>
      </w:pPr>
      <w:r>
        <w:t xml:space="preserve">A significant portion of this</w:t>
      </w:r>
      <w:r>
        <w:t xml:space="preserve"> </w:t>
      </w:r>
      <w:r>
        <w:rPr>
          <w:bCs/>
          <w:b/>
        </w:rPr>
        <w:t xml:space="preserve">Peer Review Report</w:t>
      </w:r>
      <w:r>
        <w:t xml:space="preserve"> </w:t>
      </w:r>
      <w:r>
        <w:t xml:space="preserve">addresses the financial transparency of the</w:t>
      </w:r>
      <w:r>
        <w:t xml:space="preserve"> </w:t>
      </w:r>
      <w:r>
        <w:rPr>
          <w:bCs/>
          <w:b/>
        </w:rPr>
        <w:t xml:space="preserve">Dentist</w:t>
      </w:r>
      <w:r>
        <w:t xml:space="preserve">. In</w:t>
      </w:r>
      <w:r>
        <w:t xml:space="preserve"> </w:t>
      </w:r>
      <w:r>
        <w:rPr>
          <w:bCs/>
          <w:b/>
        </w:rPr>
        <w:t xml:space="preserve">Belgium Brussels</w:t>
      </w:r>
      <w:r>
        <w:t xml:space="preserve">, the distinction between "remboursable" (reimbursable) and "non-remboursable" (non-reimbursable) treatments is strictly regulated. The audit found that the</w:t>
      </w:r>
      <w:r>
        <w:t xml:space="preserve"> </w:t>
      </w:r>
      <w:r>
        <w:rPr>
          <w:bCs/>
          <w:b/>
        </w:rPr>
        <w:t xml:space="preserve">Dentist</w:t>
      </w:r>
      <w:r>
        <w:t xml:space="preserve"> </w:t>
      </w:r>
      <w:r>
        <w:t xml:space="preserve">correctly applied the official tariff codes. There were no instances of upcoding or billing for services not rendered. The practice provided clear cost estimates to patients prior to treatment, ensuring full transparency regarding the patient's out-of-pocket expenses.</w:t>
      </w:r>
    </w:p>
    <w:bookmarkEnd w:id="26"/>
    <w:bookmarkStart w:id="27" w:name="patient-rights-and-consent"/>
    <w:p>
      <w:pPr>
        <w:pStyle w:val="Heading3"/>
      </w:pPr>
      <w:r>
        <w:t xml:space="preserve">4.2 Patient Rights and Consent</w:t>
      </w:r>
    </w:p>
    <w:p>
      <w:pPr>
        <w:pStyle w:val="FirstParagraph"/>
      </w:pPr>
      <w:r>
        <w:t xml:space="preserve">The review assessed the</w:t>
      </w:r>
      <w:r>
        <w:t xml:space="preserve"> </w:t>
      </w:r>
      <w:r>
        <w:rPr>
          <w:bCs/>
          <w:b/>
        </w:rPr>
        <w:t xml:space="preserve">Dentist</w:t>
      </w:r>
      <w:r>
        <w:t xml:space="preserve">'s adherence to the Belgian Law on Patient Rights. While informed consent was obtained for all major procedures, the peer reviewers identified an area for improvement. Given the linguistic diversity of</w:t>
      </w:r>
      <w:r>
        <w:t xml:space="preserve"> </w:t>
      </w:r>
      <w:r>
        <w:rPr>
          <w:bCs/>
          <w:b/>
        </w:rPr>
        <w:t xml:space="preserve">Belgium Brussels</w:t>
      </w:r>
      <w:r>
        <w:t xml:space="preserve">, the practice should ensure that consent forms and critical treatment information are available in French, Dutch, and English. Currently, the forms are primarily in French, which may pose a barrier for non-French speaking patients residing in the Brussels region.</w:t>
      </w:r>
    </w:p>
    <w:bookmarkEnd w:id="27"/>
    <w:bookmarkEnd w:id="28"/>
    <w:bookmarkStart w:id="29" w:name="patient-care-and-communication"/>
    <w:p>
      <w:pPr>
        <w:pStyle w:val="Heading2"/>
      </w:pPr>
      <w:r>
        <w:t xml:space="preserve">5. Patient Care and Communication</w:t>
      </w:r>
    </w:p>
    <w:p>
      <w:pPr>
        <w:pStyle w:val="FirstParagraph"/>
      </w:pPr>
      <w:r>
        <w:t xml:space="preserve">The</w:t>
      </w:r>
      <w:r>
        <w:t xml:space="preserve"> </w:t>
      </w:r>
      <w:r>
        <w:rPr>
          <w:bCs/>
          <w:b/>
        </w:rPr>
        <w:t xml:space="preserve">Dentist</w:t>
      </w:r>
      <w:r>
        <w:t xml:space="preserve"> </w:t>
      </w:r>
      <w:r>
        <w:t xml:space="preserve">was observed to be empathetic and professional. Patient feedback highlighted the</w:t>
      </w:r>
      <w:r>
        <w:t xml:space="preserve"> </w:t>
      </w:r>
      <w:r>
        <w:rPr>
          <w:bCs/>
          <w:b/>
        </w:rPr>
        <w:t xml:space="preserve">Dentist</w:t>
      </w:r>
      <w:r>
        <w:t xml:space="preserve">'s ability to explain complex procedures in understandable terms. However, the</w:t>
      </w:r>
      <w:r>
        <w:t xml:space="preserve"> </w:t>
      </w:r>
      <w:r>
        <w:rPr>
          <w:bCs/>
          <w:b/>
        </w:rPr>
        <w:t xml:space="preserve">Peer Review Report</w:t>
      </w:r>
      <w:r>
        <w:t xml:space="preserve"> </w:t>
      </w:r>
      <w:r>
        <w:t xml:space="preserve">notes that appointment scheduling could be optimized. Wait times for emergency appointments were occasionally longer than the standard expected in Brussels. Implementing a more robust digital booking system could enhance the patient experience and align the practice with the expectations of a modern urban dental clinic.</w:t>
      </w:r>
    </w:p>
    <w:bookmarkEnd w:id="29"/>
    <w:bookmarkStart w:id="30"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Dentist</w:t>
      </w:r>
      <w:r>
        <w:t xml:space="preserve"> </w:t>
      </w:r>
      <w:r>
        <w:t xml:space="preserve">to further enhance the quality of care in</w:t>
      </w:r>
      <w:r>
        <w:t xml:space="preserve"> </w:t>
      </w:r>
      <w:r>
        <w:rPr>
          <w:bCs/>
          <w:b/>
        </w:rPr>
        <w:t xml:space="preserve">Belgium Brussels</w:t>
      </w:r>
      <w:r>
        <w:t xml:space="preserve">:</w:t>
      </w:r>
    </w:p>
    <w:p>
      <w:pPr>
        <w:numPr>
          <w:ilvl w:val="0"/>
          <w:numId w:val="1002"/>
        </w:numPr>
        <w:pStyle w:val="Compact"/>
      </w:pPr>
      <w:r>
        <w:rPr>
          <w:bCs/>
          <w:b/>
        </w:rPr>
        <w:t xml:space="preserve">Multilingual Documentation:</w:t>
      </w:r>
      <w:r>
        <w:t xml:space="preserve"> </w:t>
      </w:r>
      <w:r>
        <w:t xml:space="preserve">Translate all essential patient information and consent forms into Dutch and English to accommodate the diverse population of Brussels.</w:t>
      </w:r>
    </w:p>
    <w:p>
      <w:pPr>
        <w:numPr>
          <w:ilvl w:val="0"/>
          <w:numId w:val="1002"/>
        </w:numPr>
        <w:pStyle w:val="Compact"/>
      </w:pPr>
      <w:r>
        <w:rPr>
          <w:bCs/>
          <w:b/>
        </w:rPr>
        <w:t xml:space="preserve">Digital Integration:</w:t>
      </w:r>
      <w:r>
        <w:t xml:space="preserve"> </w:t>
      </w:r>
      <w:r>
        <w:t xml:space="preserve">Accelerate the transition to fully digital patient records to improve data security and accessibility, in line with Belgian data protection laws (GDPR).</w:t>
      </w:r>
    </w:p>
    <w:p>
      <w:pPr>
        <w:numPr>
          <w:ilvl w:val="0"/>
          <w:numId w:val="1002"/>
        </w:numPr>
        <w:pStyle w:val="Compact"/>
      </w:pPr>
      <w:r>
        <w:rPr>
          <w:bCs/>
          <w:b/>
        </w:rPr>
        <w:t xml:space="preserve">Emergency Protocols:</w:t>
      </w:r>
      <w:r>
        <w:t xml:space="preserve"> </w:t>
      </w:r>
      <w:r>
        <w:t xml:space="preserve">Review and adjust the scheduling system to ensure faster access for dental emergencies, which is a key metric for patient satisfaction in urban areas.</w:t>
      </w:r>
    </w:p>
    <w:p>
      <w:pPr>
        <w:numPr>
          <w:ilvl w:val="0"/>
          <w:numId w:val="1002"/>
        </w:numPr>
        <w:pStyle w:val="Compact"/>
      </w:pPr>
      <w:r>
        <w:rPr>
          <w:bCs/>
          <w:b/>
        </w:rPr>
        <w:t xml:space="preserve">Continuing Education:</w:t>
      </w:r>
      <w:r>
        <w:t xml:space="preserve"> </w:t>
      </w:r>
      <w:r>
        <w:t xml:space="preserve">Encourage the</w:t>
      </w:r>
      <w:r>
        <w:t xml:space="preserve"> </w:t>
      </w:r>
      <w:r>
        <w:rPr>
          <w:bCs/>
          <w:b/>
        </w:rPr>
        <w:t xml:space="preserve">Dentist</w:t>
      </w:r>
      <w:r>
        <w:t xml:space="preserve"> </w:t>
      </w:r>
      <w:r>
        <w:t xml:space="preserve">to participate in advanced workshops on digital dentistry and implantology, which are increasingly common in the Brussels dental market.</w:t>
      </w:r>
    </w:p>
    <w:bookmarkEnd w:id="30"/>
    <w:bookmarkStart w:id="31"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confirms that the</w:t>
      </w:r>
      <w:r>
        <w:t xml:space="preserve"> </w:t>
      </w:r>
      <w:r>
        <w:rPr>
          <w:bCs/>
          <w:b/>
        </w:rPr>
        <w:t xml:space="preserve">Dentist</w:t>
      </w:r>
      <w:r>
        <w:t xml:space="preserve"> </w:t>
      </w:r>
      <w:r>
        <w:t xml:space="preserve">under review maintains a high standard of clinical excellence and regulatory compliance. The practice is well-equipped, hygienic, and operates ethically within the framework of Belgian healthcare law. The recommendations provided are intended to support continuous improvement and ensure that the practice remains at the forefront of dental care in</w:t>
      </w:r>
      <w:r>
        <w:t xml:space="preserve"> </w:t>
      </w:r>
      <w:r>
        <w:rPr>
          <w:bCs/>
          <w:b/>
        </w:rPr>
        <w:t xml:space="preserve">Belgium Brussels</w:t>
      </w:r>
      <w:r>
        <w:t xml:space="preserve">. The peer review panel is satisfied with the overall performance and recommends the continuation of the current practice model with the suggested enhancements.</w:t>
      </w:r>
    </w:p>
    <w:bookmarkEnd w:id="31"/>
    <w:p>
      <w:pPr>
        <w:pStyle w:val="BodyText"/>
      </w:pPr>
      <w:r>
        <w:rPr>
          <w:bCs/>
          <w:b/>
        </w:rPr>
        <w:t xml:space="preserve">Report Prepared By:</w:t>
      </w:r>
    </w:p>
    <w:p>
      <w:pPr>
        <w:pStyle w:val="BodyText"/>
      </w:pPr>
      <w:r>
        <w:t xml:space="preserve">Dr. Jean-Pierre Dubois</w:t>
      </w:r>
      <w:r>
        <w:br/>
      </w:r>
      <w:r>
        <w:t xml:space="preserve">Senior Dental Auditor</w:t>
      </w:r>
      <w:r>
        <w:br/>
      </w:r>
      <w:r>
        <w:t xml:space="preserve">Belgian Federal Order of Dentists</w:t>
      </w:r>
    </w:p>
    <w:p>
      <w:pPr>
        <w:pStyle w:val="BodyText"/>
      </w:pPr>
      <w:r>
        <w:br/>
      </w:r>
    </w:p>
    <w:p>
      <w:pPr>
        <w:pStyle w:val="BodyText"/>
      </w:pPr>
      <w:r>
        <w:rPr>
          <w:bCs/>
          <w:b/>
        </w:rPr>
        <w:t xml:space="preserve">Reviewed By:</w:t>
      </w:r>
    </w:p>
    <w:p>
      <w:pPr>
        <w:pStyle w:val="BodyText"/>
      </w:pPr>
      <w:r>
        <w:t xml:space="preserve">Dr. Sarah Van den Berg</w:t>
      </w:r>
      <w:r>
        <w:br/>
      </w:r>
      <w:r>
        <w:t xml:space="preserve">Clinical Quality Assurance Officer</w:t>
      </w:r>
      <w:r>
        <w:br/>
      </w:r>
      <w:r>
        <w:t xml:space="preserve">Brussels-Capital Region Health Authority</w:t>
      </w:r>
    </w:p>
    <w:p>
      <w:pPr>
        <w:pStyle w:val="BodyText"/>
      </w:pPr>
      <w:r>
        <w:t xml:space="preserve">This document is confidential and intended solely for the use of the addressee. It constitutes a formal Peer Review Report regarding the professional practice of a Dentist in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Standards in Brussels, Belgium</dc:title>
  <dc:creator/>
  <dc:language>en</dc:language>
  <cp:keywords/>
  <dcterms:created xsi:type="dcterms:W3CDTF">2026-10-10T05:51:43Z</dcterms:created>
  <dcterms:modified xsi:type="dcterms:W3CDTF">2026-10-10T05:51:43Z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