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Dental</w:t>
      </w:r>
      <w:r>
        <w:t xml:space="preserve"> </w:t>
      </w:r>
      <w:r>
        <w:t xml:space="preserve">Practice</w:t>
      </w:r>
      <w:r>
        <w:t xml:space="preserve"> </w:t>
      </w:r>
      <w:r>
        <w:t xml:space="preserve">Standards</w:t>
      </w:r>
      <w:r>
        <w:t xml:space="preserve"> </w:t>
      </w:r>
      <w:r>
        <w:t xml:space="preserve">in</w:t>
      </w:r>
      <w:r>
        <w:t xml:space="preserve"> </w:t>
      </w:r>
      <w:r>
        <w:t xml:space="preserve">Frankfurt,</w:t>
      </w:r>
      <w:r>
        <w:t xml:space="preserve"> </w:t>
      </w:r>
      <w:r>
        <w:t xml:space="preserve">Germany</w:t>
      </w:r>
    </w:p>
    <w:bookmarkStart w:id="25" w:name="X018d7bf358d334d3f53bea2af504178a6231f2a"/>
    <w:p>
      <w:pPr>
        <w:pStyle w:val="Heading1"/>
      </w:pPr>
      <w:r>
        <w:t xml:space="preserve">Peer Review Report: Clinical and Operational Standards</w:t>
      </w:r>
    </w:p>
    <w:p>
      <w:pPr>
        <w:pStyle w:val="FirstParagraph"/>
      </w:pPr>
      <w:r>
        <w:t xml:space="preserve">Subject of Review</w:t>
      </w:r>
    </w:p>
    <w:p>
      <w:pPr>
        <w:pStyle w:val="BodyText"/>
      </w:pPr>
      <w:r>
        <w:t xml:space="preserve">Dr. [Name Redacted], Dental Practice</w:t>
      </w:r>
    </w:p>
    <w:p>
      <w:pPr>
        <w:pStyle w:val="BodyText"/>
      </w:pPr>
      <w:r>
        <w:t xml:space="preserve">Location</w:t>
      </w:r>
    </w:p>
    <w:p>
      <w:pPr>
        <w:pStyle w:val="BodyText"/>
      </w:pPr>
      <w:r>
        <w:t xml:space="preserve">Frankfurt am Main, Germany</w:t>
      </w:r>
    </w:p>
    <w:p>
      <w:pPr>
        <w:pStyle w:val="BodyText"/>
      </w:pPr>
      <w:r>
        <w:t xml:space="preserve">Report Date</w:t>
      </w:r>
    </w:p>
    <w:p>
      <w:pPr>
        <w:pStyle w:val="BodyText"/>
      </w:pPr>
      <w:r>
        <w:t xml:space="preserve">October 24, 2023</w:t>
      </w:r>
    </w:p>
    <w:p>
      <w:pPr>
        <w:pStyle w:val="BodyText"/>
      </w:pPr>
      <w:r>
        <w:t xml:space="preserve">Review Type</w:t>
      </w:r>
    </w:p>
    <w:p>
      <w:pPr>
        <w:pStyle w:val="BodyText"/>
      </w:pPr>
      <w:r>
        <w:t xml:space="preserve">Comprehensive Clinical Audit</w:t>
      </w:r>
    </w:p>
    <w:bookmarkStart w:id="20" w:name="executive-summary"/>
    <w:p>
      <w:pPr>
        <w:pStyle w:val="Heading2"/>
      </w:pPr>
      <w:r>
        <w:t xml:space="preserve">1. Executive Summary</w:t>
      </w:r>
    </w:p>
    <w:p>
      <w:pPr>
        <w:pStyle w:val="FirstParagraph"/>
      </w:pPr>
      <w:r>
        <w:t xml:space="preserve">This Peer Review Report has been commissioned to evaluate the clinical competence, operational efficiency, and regulatory compliance of a private dental practice located in the financial district of Frankfurt am Main, Germany. The review was conducted by a panel of senior dental professionals and healthcare auditors to ensure that the practice meets the rigorous standards expected within the German healthcare system. The primary objective was to assess the quality of patient care, adherence to the</w:t>
      </w:r>
      <w:r>
        <w:t xml:space="preserve"> </w:t>
      </w:r>
      <w:r>
        <w:rPr>
          <w:iCs/>
          <w:i/>
        </w:rPr>
        <w:t xml:space="preserve">Berufsordnung für Ärzte und Zahnärzte</w:t>
      </w:r>
      <w:r>
        <w:t xml:space="preserve"> </w:t>
      </w:r>
      <w:r>
        <w:t xml:space="preserve">(Code of Professional Conduct), and the integration of modern dental technologies.</w:t>
      </w:r>
    </w:p>
    <w:p>
      <w:pPr>
        <w:pStyle w:val="BodyText"/>
      </w:pPr>
      <w:r>
        <w:t xml:space="preserve">The findings indicate that the Dentist under review demonstrates a high level of clinical proficiency, particularly in restorative dentistry and implantology. The practice in Frankfurt exhibits a strong commitment to patient safety and data protection, aligning well with the expectations of the local</w:t>
      </w:r>
      <w:r>
        <w:t xml:space="preserve"> </w:t>
      </w:r>
      <w:r>
        <w:rPr>
          <w:iCs/>
          <w:i/>
        </w:rPr>
        <w:t xml:space="preserve">Zahnärztekammer Hessen</w:t>
      </w:r>
      <w:r>
        <w:t xml:space="preserve"> </w:t>
      </w:r>
      <w:r>
        <w:t xml:space="preserve">(Chamber of Dentists of Hesse). However, the report identifies specific areas regarding interdisciplinary communication and digital documentation that require attention to maintain excellence in a competitive urban market.</w:t>
      </w:r>
    </w:p>
    <w:bookmarkEnd w:id="20"/>
    <w:bookmarkStart w:id="21" w:name="X4bc4b1c7ef29040b8a00b7c589cb9a284653636"/>
    <w:p>
      <w:pPr>
        <w:pStyle w:val="Heading2"/>
      </w:pPr>
      <w:r>
        <w:t xml:space="preserve">2. Regulatory Compliance and Legal Framework</w:t>
      </w:r>
    </w:p>
    <w:p>
      <w:pPr>
        <w:pStyle w:val="FirstParagraph"/>
      </w:pPr>
      <w:r>
        <w:t xml:space="preserve">Operating a dental practice in Germany requires strict adherence to federal and state regulations. This review scrutinized the practice's compliance with the</w:t>
      </w:r>
      <w:r>
        <w:t xml:space="preserve"> </w:t>
      </w:r>
      <w:r>
        <w:rPr>
          <w:iCs/>
          <w:i/>
        </w:rPr>
        <w:t xml:space="preserve">Infektionsschutzgesetz</w:t>
      </w:r>
      <w:r>
        <w:t xml:space="preserve"> </w:t>
      </w:r>
      <w:r>
        <w:t xml:space="preserve">(Infection Protection Act) and the</w:t>
      </w:r>
      <w:r>
        <w:t xml:space="preserve"> </w:t>
      </w:r>
      <w:r>
        <w:rPr>
          <w:iCs/>
          <w:i/>
        </w:rPr>
        <w:t xml:space="preserve">Medizinproduktegesetz</w:t>
      </w:r>
      <w:r>
        <w:t xml:space="preserve"> </w:t>
      </w:r>
      <w:r>
        <w:t xml:space="preserve">(Medical Devices Act). The inspection of the sterilization protocols revealed that the practice utilizes Class B autoclaves with rigorous biological monitoring, which is standard for high-volume clinics in Frankfurt.</w:t>
      </w:r>
    </w:p>
    <w:p>
      <w:pPr>
        <w:pStyle w:val="BodyText"/>
      </w:pPr>
      <w:r>
        <w:t xml:space="preserve">Furthermore, the review assessed compliance with the General Data Protection Regulation (GDPR) and the German</w:t>
      </w:r>
      <w:r>
        <w:t xml:space="preserve"> </w:t>
      </w:r>
      <w:r>
        <w:rPr>
          <w:iCs/>
          <w:i/>
        </w:rPr>
        <w:t xml:space="preserve">Bundesdatenschutzgesetz</w:t>
      </w:r>
      <w:r>
        <w:t xml:space="preserve"> </w:t>
      </w:r>
      <w:r>
        <w:t xml:space="preserve">(BDSG). Given the sensitive nature of medical records, the practice's digital infrastructure was evaluated. The Dentist has implemented encrypted cloud storage solutions for patient records, ensuring that data privacy is maintained. This is particularly crucial in a major metropolitan hub like Frankfurt, where cybersecurity threats are a significant concern for healthcare providers. The practice also adheres to the fee schedule regulations set by the</w:t>
      </w:r>
      <w:r>
        <w:t xml:space="preserve"> </w:t>
      </w:r>
      <w:r>
        <w:rPr>
          <w:iCs/>
          <w:i/>
        </w:rPr>
        <w:t xml:space="preserve">GOZ</w:t>
      </w:r>
      <w:r>
        <w:t xml:space="preserve"> </w:t>
      </w:r>
      <w:r>
        <w:t xml:space="preserve">(Gebührenordnung für Zahnärzte), ensuring transparent billing practices for private patients.</w:t>
      </w:r>
    </w:p>
    <w:bookmarkEnd w:id="21"/>
    <w:bookmarkStart w:id="22" w:name="X1dc09e5757be47549bffb2d55902bc8b6d14344"/>
    <w:p>
      <w:pPr>
        <w:pStyle w:val="Heading2"/>
      </w:pPr>
      <w:r>
        <w:t xml:space="preserve">3. Clinical Competence and Treatment Quality</w:t>
      </w:r>
    </w:p>
    <w:p>
      <w:pPr>
        <w:pStyle w:val="FirstParagraph"/>
      </w:pPr>
      <w:r>
        <w:t xml:space="preserve">The core of this Peer Review Report focuses on the clinical skills of the Dentist. A random sample of 50 patient files was audited to evaluate treatment planning, execution, and follow-up care. The review highlights the following key areas:</w:t>
      </w:r>
    </w:p>
    <w:p>
      <w:pPr>
        <w:numPr>
          <w:ilvl w:val="0"/>
          <w:numId w:val="1001"/>
        </w:numPr>
        <w:pStyle w:val="Compact"/>
      </w:pPr>
      <w:r>
        <w:rPr>
          <w:bCs/>
          <w:b/>
        </w:rPr>
        <w:t xml:space="preserve">Restorative Dentistry:</w:t>
      </w:r>
      <w:r>
        <w:t xml:space="preserve"> </w:t>
      </w:r>
      <w:r>
        <w:t xml:space="preserve">The quality of composite fillings and ceramic restorations was rated as excellent. The Dentist demonstrates a keen aesthetic sense, which is highly valued by the diverse, international patient demographic in Frankfurt. Marginal integrity and occlusal harmony were consistently maintained.</w:t>
      </w:r>
    </w:p>
    <w:p>
      <w:pPr>
        <w:numPr>
          <w:ilvl w:val="0"/>
          <w:numId w:val="1001"/>
        </w:numPr>
        <w:pStyle w:val="Compact"/>
      </w:pPr>
      <w:r>
        <w:rPr>
          <w:bCs/>
          <w:b/>
        </w:rPr>
        <w:t xml:space="preserve">Implantology:</w:t>
      </w:r>
      <w:r>
        <w:t xml:space="preserve"> </w:t>
      </w:r>
      <w:r>
        <w:t xml:space="preserve">The practice employs advanced surgical guides and 3D imaging technology. The success rate of implants over the last three years exceeds the national average. The review noted that the Dentist follows evidence-based protocols for bone grafting and soft tissue management.</w:t>
      </w:r>
    </w:p>
    <w:p>
      <w:pPr>
        <w:numPr>
          <w:ilvl w:val="0"/>
          <w:numId w:val="1001"/>
        </w:numPr>
        <w:pStyle w:val="Compact"/>
      </w:pPr>
      <w:r>
        <w:rPr>
          <w:bCs/>
          <w:b/>
        </w:rPr>
        <w:t xml:space="preserve">Endodontics:</w:t>
      </w:r>
      <w:r>
        <w:t xml:space="preserve"> </w:t>
      </w:r>
      <w:r>
        <w:t xml:space="preserve">Root canal treatments were found to be thorough, with proper use of rubber dams and rotary instrumentation. However, the review suggests a need for more detailed radiographic documentation in complex multi-rooted cases.</w:t>
      </w:r>
    </w:p>
    <w:p>
      <w:pPr>
        <w:pStyle w:val="FirstParagraph"/>
      </w:pPr>
      <w:r>
        <w:t xml:space="preserve">The Dentist's ability to communicate complex treatment plans in both German and English was noted as a significant asset. In a cosmopolitan city like Frankfurt, linguistic versatility is essential for building trust and ensuring informed consent.</w:t>
      </w:r>
    </w:p>
    <w:bookmarkEnd w:id="22"/>
    <w:bookmarkStart w:id="23" w:name="X9c992eb9b452646940015b215c26215e3204810"/>
    <w:p>
      <w:pPr>
        <w:pStyle w:val="Heading2"/>
      </w:pPr>
      <w:r>
        <w:t xml:space="preserve">4. Operational Efficiency and Patient Experience</w:t>
      </w:r>
    </w:p>
    <w:p>
      <w:pPr>
        <w:pStyle w:val="FirstParagraph"/>
      </w:pPr>
      <w:r>
        <w:t xml:space="preserve">The operational workflow of the practice was observed over a period of two weeks. The reception area is modern and welcoming, reflecting the professional image expected of a clinic in Frankfurt's business district. Appointment scheduling is efficient, with minimal wait times reported by patients.</w:t>
      </w:r>
    </w:p>
    <w:p>
      <w:pPr>
        <w:pStyle w:val="BodyText"/>
      </w:pPr>
      <w:r>
        <w:t xml:space="preserve">However, the review identified a bottleneck in the coordination between the front desk and the clinical team during peak hours. This occasionally leads to delays in treatment initiation. It is recommended that the practice implement a more robust practice management software solution that integrates real-time scheduling with clinical notes. This would enhance the overall patient experience and streamline administrative tasks.</w:t>
      </w:r>
    </w:p>
    <w:p>
      <w:pPr>
        <w:pStyle w:val="BodyText"/>
      </w:pPr>
      <w:r>
        <w:t xml:space="preserve">Patient feedback forms were analyzed, revealing a high satisfaction rate regarding the Dentist's bedside manner and the cleanliness of the facility. Patients particularly appreciated the detailed explanations of treatment options and costs, which aligns with the German emphasis on transparency in healthcare.</w:t>
      </w:r>
    </w:p>
    <w:bookmarkEnd w:id="23"/>
    <w:bookmarkStart w:id="24" w:name="recommendations-and-conclusion"/>
    <w:p>
      <w:pPr>
        <w:pStyle w:val="Heading2"/>
      </w:pPr>
      <w:r>
        <w:t xml:space="preserve">5. Recommendations and Conclusion</w:t>
      </w:r>
    </w:p>
    <w:p>
      <w:pPr>
        <w:pStyle w:val="FirstParagraph"/>
      </w:pPr>
      <w:r>
        <w:t xml:space="preserve">Based on the comprehensive evaluation, the Peer Review Report concludes that the Dentist operates a high-quality practice that meets the stringent standards of the German healthcare system. The commitment to continuous professional development and the adoption of modern technologies position the practice favorably within the competitive landscape of Frankfurt.</w:t>
      </w:r>
    </w:p>
    <w:p>
      <w:pPr>
        <w:pStyle w:val="BodyText"/>
      </w:pPr>
      <w:r>
        <w:t xml:space="preserve">To further enhance the quality of care, the following recommendations are made:</w:t>
      </w:r>
    </w:p>
    <w:p>
      <w:pPr>
        <w:numPr>
          <w:ilvl w:val="0"/>
          <w:numId w:val="1002"/>
        </w:numPr>
        <w:pStyle w:val="Compact"/>
      </w:pPr>
      <w:r>
        <w:t xml:space="preserve">Implement a structured interdisciplinary referral network with specialists in orthodontics and oral surgery to provide comprehensive care.</w:t>
      </w:r>
    </w:p>
    <w:p>
      <w:pPr>
        <w:numPr>
          <w:ilvl w:val="0"/>
          <w:numId w:val="1002"/>
        </w:numPr>
        <w:pStyle w:val="Compact"/>
      </w:pPr>
      <w:r>
        <w:t xml:space="preserve">Enhance digital documentation protocols to ensure complete radiographic records for all endodontic procedures.</w:t>
      </w:r>
    </w:p>
    <w:p>
      <w:pPr>
        <w:numPr>
          <w:ilvl w:val="0"/>
          <w:numId w:val="1002"/>
        </w:numPr>
        <w:pStyle w:val="Compact"/>
      </w:pPr>
      <w:r>
        <w:t xml:space="preserve">Optimize appointment scheduling workflows to reduce clinical delays during peak hours.</w:t>
      </w:r>
    </w:p>
    <w:p>
      <w:pPr>
        <w:pStyle w:val="FirstParagraph"/>
      </w:pPr>
      <w:r>
        <w:t xml:space="preserve">In summary, this Dentist demonstrates the clinical expertise, ethical integrity, and operational diligence required to serve the community of Frankfurt am Main effectively. The practice is well-positioned to continue delivering exceptional dental care while adhering to the evolving regulatory and technological demands of the German dental profession.</w:t>
      </w:r>
    </w:p>
    <w:p>
      <w:pPr>
        <w:pStyle w:val="BodyText"/>
      </w:pPr>
      <w:r>
        <w:rPr>
          <w:bCs/>
          <w:b/>
        </w:rPr>
        <w:t xml:space="preserve">Lead Reviewer</w:t>
      </w:r>
      <w:r>
        <w:br/>
      </w:r>
      <w:r>
        <w:t xml:space="preserve">Prof. Dr. [Name Redacted]</w:t>
      </w:r>
      <w:r>
        <w:br/>
      </w:r>
      <w:r>
        <w:t xml:space="preserve">Senior Consultant, Dental Auditing</w:t>
      </w:r>
    </w:p>
    <w:p>
      <w:pPr>
        <w:pStyle w:val="BodyText"/>
      </w:pPr>
      <w:r>
        <w:rPr>
          <w:bCs/>
          <w:b/>
        </w:rPr>
        <w:t xml:space="preserve">Co-Reviewer</w:t>
      </w:r>
      <w:r>
        <w:br/>
      </w:r>
      <w:r>
        <w:t xml:space="preserve">Dr. [Name Redacted]</w:t>
      </w:r>
      <w:r>
        <w:br/>
      </w:r>
      <w:r>
        <w:t xml:space="preserve">Member, Zahnärztekammer Hessen</w:t>
      </w:r>
    </w:p>
    <w:p>
      <w:pPr>
        <w:pStyle w:val="BodyText"/>
      </w:pPr>
      <w:r>
        <w:t xml:space="preserve">This Peer Review Report is confidential and intended solely for the use of the addressee. Unauthorized distribution is prohibited. © 2023 Dental Peer Review Board Frankfurt.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Dental Practice Standards in Frankfurt, Germany</dc:title>
  <dc:creator/>
  <dc:language>en</dc:language>
  <cp:keywords/>
  <dcterms:created xsi:type="dcterms:W3CDTF">2026-10-10T04:14:49Z</dcterms:created>
  <dcterms:modified xsi:type="dcterms:W3CDTF">2026-10-10T04:14:49Z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