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t xml:space="preserve">Comprehensive Clinical Audit and Quality Assurance Assessment</w:t>
      </w:r>
    </w:p>
    <w:bookmarkEnd w:id="20"/>
    <w:p>
      <w:pPr>
        <w:pStyle w:val="BodyText"/>
      </w:pPr>
      <w:r>
        <w:rPr>
          <w:bCs/>
          <w:b/>
        </w:rPr>
        <w:t xml:space="preserve">Subject:</w:t>
      </w:r>
      <w:r>
        <w:t xml:space="preserve"> </w:t>
      </w:r>
      <w:r>
        <w:t xml:space="preserve">General Dentist / Specialist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NL-AMS-PR-2023-089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practicing</w:t>
      </w:r>
      <w:r>
        <w:t xml:space="preserve"> </w:t>
      </w:r>
      <w:r>
        <w:rPr>
          <w:bCs/>
          <w:b/>
        </w:rPr>
        <w:t xml:space="preserve">Dentist</w:t>
      </w:r>
      <w:r>
        <w:t xml:space="preserve"> </w:t>
      </w:r>
      <w:r>
        <w:t xml:space="preserve">located in the metropolitan area of</w:t>
      </w:r>
      <w:r>
        <w:t xml:space="preserve"> </w:t>
      </w:r>
      <w:r>
        <w:rPr>
          <w:bCs/>
          <w:b/>
        </w:rPr>
        <w:t xml:space="preserve">Netherlands Amsterdam</w:t>
      </w:r>
      <w:r>
        <w:t xml:space="preserve">. The review aligns with the strict regulatory frameworks established by the Dutch Health and Youth Care Inspectorate (IGJ) and the guidelines set forth by the Dutch Dental Association (NVvT). The primary objective of this assessment is to ensure that the dental practice meets the high expectations of quality, safety, and hygiene prevalent in the Dutch healthcare system.</w:t>
      </w:r>
    </w:p>
    <w:p>
      <w:pPr>
        <w:pStyle w:val="BodyText"/>
      </w:pPr>
      <w:r>
        <w:t xml:space="preserve">The review process involved a comprehensive analysis of patient records, direct observation of clinical procedures, an audit of sterilization protocols, and interviews with both the dental staff and patients. The findings indicate a generally high standard of care, with specific areas identified for optimization to further align with international best practices and local Amsterdam municipal health regulations.</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Netherlands Amsterdam</w:t>
      </w:r>
      <w:r>
        <w:t xml:space="preserve"> </w:t>
      </w:r>
      <w:r>
        <w:t xml:space="preserve">is characterized by a high density of practitioners and a population that is increasingly health-conscious and demanding of transparent, high-quality care. As such, the role of the</w:t>
      </w:r>
      <w:r>
        <w:t xml:space="preserve"> </w:t>
      </w:r>
      <w:r>
        <w:rPr>
          <w:bCs/>
          <w:b/>
        </w:rPr>
        <w:t xml:space="preserve">Dentist</w:t>
      </w:r>
      <w:r>
        <w:t xml:space="preserve"> </w:t>
      </w:r>
      <w:r>
        <w:t xml:space="preserve">extends beyond clinical treatment to include rigorous adherence to preventive care strategies and digital integration. This</w:t>
      </w:r>
      <w:r>
        <w:t xml:space="preserve"> </w:t>
      </w:r>
      <w:r>
        <w:rPr>
          <w:bCs/>
          <w:b/>
        </w:rPr>
        <w:t xml:space="preserve">Peer Review Report</w:t>
      </w:r>
      <w:r>
        <w:t xml:space="preserve"> </w:t>
      </w:r>
      <w:r>
        <w:t xml:space="preserve">focuses on four critical pillars: Clinical Competence, Infection Control, Patient Communication, and Administrative Compliance.</w:t>
      </w:r>
    </w:p>
    <w:p>
      <w:pPr>
        <w:pStyle w:val="BodyText"/>
      </w:pPr>
      <w:r>
        <w:t xml:space="preserve">The scope of this review covers the period from January 2023 to September 2023. It assesses the dentist's ability to diagnose and treat common oral pathologies, including caries, periodontal disease, and occlusal disorders, while maintaining compliance with the Dutch Personal Data Protection Act (AVG/GDPR).</w:t>
      </w:r>
    </w:p>
    <w:bookmarkEnd w:id="22"/>
    <w:bookmarkStart w:id="23" w:name="Xef1a2fdbbe33056f5dead11e8d59f56c3e4a55b"/>
    <w:p>
      <w:pPr>
        <w:pStyle w:val="Heading2"/>
      </w:pPr>
      <w:r>
        <w:t xml:space="preserve">3. Clinical Competence and Treatment Planning</w:t>
      </w:r>
    </w:p>
    <w:p>
      <w:pPr>
        <w:pStyle w:val="FirstParagraph"/>
      </w:pPr>
      <w:r>
        <w:t xml:space="preserve">The clinical evaluation of the</w:t>
      </w:r>
      <w:r>
        <w:t xml:space="preserve"> </w:t>
      </w:r>
      <w:r>
        <w:rPr>
          <w:bCs/>
          <w:b/>
        </w:rPr>
        <w:t xml:space="preserve">Dentist</w:t>
      </w:r>
      <w:r>
        <w:t xml:space="preserve"> </w:t>
      </w:r>
      <w:r>
        <w:t xml:space="preserve">revealed a strong foundation in evidence-based dentistry. The treatment plans observed were thorough, taking into account the patient's medical history, risk factors, and aesthetic preferences. In the context of</w:t>
      </w:r>
      <w:r>
        <w:t xml:space="preserve"> </w:t>
      </w:r>
      <w:r>
        <w:rPr>
          <w:bCs/>
          <w:b/>
        </w:rPr>
        <w:t xml:space="preserve">Netherlands Amsterdam</w:t>
      </w:r>
      <w:r>
        <w:t xml:space="preserve">, where access to advanced dental technology is widespread, the practitioner demonstrated proficiency in using digital radiography and intraoral scanning.</w:t>
      </w:r>
    </w:p>
    <w:p>
      <w:pPr>
        <w:pStyle w:val="BodyText"/>
      </w:pPr>
      <w:r>
        <w:t xml:space="preserve">However, the review identified a need for more detailed documentation regarding long-term maintenance plans for patients undergoing complex restorative work. While the immediate clinical outcomes were satisfactory, the</w:t>
      </w:r>
      <w:r>
        <w:t xml:space="preserve"> </w:t>
      </w:r>
      <w:r>
        <w:rPr>
          <w:bCs/>
          <w:b/>
        </w:rPr>
        <w:t xml:space="preserve">Peer Review Report</w:t>
      </w:r>
      <w:r>
        <w:t xml:space="preserve"> </w:t>
      </w:r>
      <w:r>
        <w:t xml:space="preserve">recommends implementing a structured recall system that explicitly outlines the prognosis and maintenance requirements for each patient. This is crucial for ensuring long-term oral health and reducing the incidence of recurrent disease.</w:t>
      </w:r>
    </w:p>
    <w:p>
      <w:pPr>
        <w:pStyle w:val="BodyText"/>
      </w:pPr>
      <w:r>
        <w:t xml:space="preserve">Furthermore, the dentist's approach to minimally invasive dentistry was commended. The preservation of healthy tooth structure aligns with modern Dutch dental guidelines, which emphasize prevention and conservation over aggressive intervention.</w:t>
      </w:r>
    </w:p>
    <w:bookmarkEnd w:id="23"/>
    <w:bookmarkStart w:id="24" w:name="infection-control-and-hygiene-standards"/>
    <w:p>
      <w:pPr>
        <w:pStyle w:val="Heading2"/>
      </w:pPr>
      <w:r>
        <w:t xml:space="preserve">4. Infection Control and Hygiene Standards</w:t>
      </w:r>
    </w:p>
    <w:p>
      <w:pPr>
        <w:pStyle w:val="FirstParagraph"/>
      </w:pPr>
      <w:r>
        <w:t xml:space="preserve">Infection control is a paramount concern in any dental practice, particularly in a densely populated urban environment like</w:t>
      </w:r>
      <w:r>
        <w:t xml:space="preserve"> </w:t>
      </w:r>
      <w:r>
        <w:rPr>
          <w:bCs/>
          <w:b/>
        </w:rPr>
        <w:t xml:space="preserve">Netherlands Amsterdam</w:t>
      </w:r>
      <w:r>
        <w:t xml:space="preserve">. This</w:t>
      </w:r>
      <w:r>
        <w:t xml:space="preserve"> </w:t>
      </w:r>
      <w:r>
        <w:rPr>
          <w:bCs/>
          <w:b/>
        </w:rPr>
        <w:t xml:space="preserve">Peer Review Report</w:t>
      </w:r>
      <w:r>
        <w:t xml:space="preserve"> </w:t>
      </w:r>
      <w:r>
        <w:t xml:space="preserve">conducted a rigorous audit of the practice's sterilization and disinfection protocols. The findings indicate that the practice adheres to the Dutch guidelines for infection prevention in dental care (Nederlandse Richtlijn Infectiepreventie Tandheelkunde).</w:t>
      </w:r>
    </w:p>
    <w:p>
      <w:pPr>
        <w:pStyle w:val="BodyText"/>
      </w:pPr>
      <w:r>
        <w:t xml:space="preserve">Key observations include:</w:t>
      </w:r>
    </w:p>
    <w:p>
      <w:pPr>
        <w:numPr>
          <w:ilvl w:val="0"/>
          <w:numId w:val="1001"/>
        </w:numPr>
        <w:pStyle w:val="Compact"/>
      </w:pPr>
      <w:r>
        <w:t xml:space="preserve">Proper use of personal protective equipment (PPE) by all clinical staff.</w:t>
      </w:r>
    </w:p>
    <w:p>
      <w:pPr>
        <w:numPr>
          <w:ilvl w:val="0"/>
          <w:numId w:val="1001"/>
        </w:numPr>
        <w:pStyle w:val="Compact"/>
      </w:pPr>
      <w:r>
        <w:t xml:space="preserve">Regular maintenance and validation of autoclaves, with documented cycle logs.</w:t>
      </w:r>
    </w:p>
    <w:p>
      <w:pPr>
        <w:numPr>
          <w:ilvl w:val="0"/>
          <w:numId w:val="1001"/>
        </w:numPr>
        <w:pStyle w:val="Compact"/>
      </w:pPr>
      <w:r>
        <w:t xml:space="preserve">Effective barrier protection for dental chairs and operatory surfaces.</w:t>
      </w:r>
    </w:p>
    <w:p>
      <w:pPr>
        <w:numPr>
          <w:ilvl w:val="0"/>
          <w:numId w:val="1001"/>
        </w:numPr>
        <w:pStyle w:val="Compact"/>
      </w:pPr>
      <w:r>
        <w:t xml:space="preserve">Safe handling and disposal of sharps and clinical waste in accordance with local municipal regulations.</w:t>
      </w:r>
    </w:p>
    <w:p>
      <w:pPr>
        <w:pStyle w:val="FirstParagraph"/>
      </w:pPr>
      <w:r>
        <w:t xml:space="preserve">One minor area for improvement was identified regarding the storage of sterilized instruments. While the instruments were properly sterilized, the storage area could benefit from better organization to prevent potential cross-contamination during retrieval. The</w:t>
      </w:r>
      <w:r>
        <w:t xml:space="preserve"> </w:t>
      </w:r>
      <w:r>
        <w:rPr>
          <w:bCs/>
          <w:b/>
        </w:rPr>
        <w:t xml:space="preserve">Dentist</w:t>
      </w:r>
      <w:r>
        <w:t xml:space="preserve"> </w:t>
      </w:r>
      <w:r>
        <w:t xml:space="preserve">is advised to implement a color-coded system for instrument trays to enhance workflow efficiency and safety.</w:t>
      </w:r>
    </w:p>
    <w:bookmarkEnd w:id="24"/>
    <w:bookmarkStart w:id="25" w:name="Xe4e0c5880374dc3e94b4669e601072be157e53b"/>
    <w:p>
      <w:pPr>
        <w:pStyle w:val="Heading2"/>
      </w:pPr>
      <w:r>
        <w:t xml:space="preserve">5. Patient Communication and Cultural Competence</w:t>
      </w:r>
    </w:p>
    <w:p>
      <w:pPr>
        <w:pStyle w:val="FirstParagraph"/>
      </w:pPr>
      <w:r>
        <w:t xml:space="preserve">Amsterdam is a multicultural city, and effective communication is essential for building trust and ensuring patient compliance. This</w:t>
      </w:r>
      <w:r>
        <w:t xml:space="preserve"> </w:t>
      </w:r>
      <w:r>
        <w:rPr>
          <w:bCs/>
          <w:b/>
        </w:rPr>
        <w:t xml:space="preserve">Peer Review Report</w:t>
      </w:r>
      <w:r>
        <w:t xml:space="preserve"> </w:t>
      </w:r>
      <w:r>
        <w:t xml:space="preserve">assessed the</w:t>
      </w:r>
      <w:r>
        <w:t xml:space="preserve"> </w:t>
      </w:r>
      <w:r>
        <w:rPr>
          <w:bCs/>
          <w:b/>
        </w:rPr>
        <w:t xml:space="preserve">Dentist</w:t>
      </w:r>
      <w:r>
        <w:t xml:space="preserve">'s ability to communicate complex dental information in a clear and empathetic manner. The dentist demonstrated strong interpersonal skills, actively listening to patient concerns and explaining treatment options in layman's terms.</w:t>
      </w:r>
    </w:p>
    <w:p>
      <w:pPr>
        <w:pStyle w:val="BodyText"/>
      </w:pPr>
      <w:r>
        <w:t xml:space="preserve">However, given the diverse demographic of</w:t>
      </w:r>
      <w:r>
        <w:t xml:space="preserve"> </w:t>
      </w:r>
      <w:r>
        <w:rPr>
          <w:bCs/>
          <w:b/>
        </w:rPr>
        <w:t xml:space="preserve">Netherlands Amsterdam</w:t>
      </w:r>
      <w:r>
        <w:t xml:space="preserve">, the review recommends enhancing the practice's language support services. While the dentist is proficient in Dutch and English, providing translated patient information leaflets in other common languages spoken in the region (such as Turkish, Arabic, or Spanish) would significantly improve accessibility and patient understanding. Additionally, the use of visual aids and digital tools to explain treatment plans was noted as a positive practice that should be continued.</w:t>
      </w:r>
    </w:p>
    <w:bookmarkEnd w:id="25"/>
    <w:bookmarkStart w:id="26" w:name="Xf94ae888ab6482f8f3dacb6453d218a2b7dd7d9"/>
    <w:p>
      <w:pPr>
        <w:pStyle w:val="Heading2"/>
      </w:pPr>
      <w:r>
        <w:t xml:space="preserve">6. Administrative Compliance and Record Keeping</w:t>
      </w:r>
    </w:p>
    <w:p>
      <w:pPr>
        <w:pStyle w:val="FirstParagraph"/>
      </w:pPr>
      <w:r>
        <w:t xml:space="preserve">Accurate and secure record keeping is a legal requirement for all healthcare professionals in the Netherlands. This</w:t>
      </w:r>
      <w:r>
        <w:t xml:space="preserve"> </w:t>
      </w:r>
      <w:r>
        <w:rPr>
          <w:bCs/>
          <w:b/>
        </w:rPr>
        <w:t xml:space="preserve">Peer Review Report</w:t>
      </w:r>
      <w:r>
        <w:t xml:space="preserve"> </w:t>
      </w:r>
      <w:r>
        <w:t xml:space="preserve">examined the practice's electronic health record (EHR) system. The system was found to be user-friendly and compliant with Dutch data protection laws. Patient records were up-to-date, with detailed notes on clinical findings, treatment provided, and consent forms signed by patients.</w:t>
      </w:r>
    </w:p>
    <w:p>
      <w:pPr>
        <w:pStyle w:val="BodyText"/>
      </w:pPr>
      <w:r>
        <w:t xml:space="preserve">The review also assessed the practice's billing procedures. The</w:t>
      </w:r>
      <w:r>
        <w:t xml:space="preserve"> </w:t>
      </w:r>
      <w:r>
        <w:rPr>
          <w:bCs/>
          <w:b/>
        </w:rPr>
        <w:t xml:space="preserve">Dentist</w:t>
      </w:r>
      <w:r>
        <w:t xml:space="preserve"> </w:t>
      </w:r>
      <w:r>
        <w:t xml:space="preserve">was found to be transparent in explaining costs to patients, which is particularly important in the Dutch system where basic dental care for adults is not covered by mandatory health insurance. The practice provides clear estimates before treatment, which helps to avoid misunderstandings and enhances patient satisfaction.</w:t>
      </w:r>
    </w:p>
    <w:bookmarkEnd w:id="26"/>
    <w:bookmarkStart w:id="27" w:name="recommendations-and-conclusion"/>
    <w:p>
      <w:pPr>
        <w:pStyle w:val="Heading2"/>
      </w:pPr>
      <w:r>
        <w:t xml:space="preserve">7. Recommendations and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operating in</w:t>
      </w:r>
      <w:r>
        <w:t xml:space="preserve"> </w:t>
      </w:r>
      <w:r>
        <w:rPr>
          <w:bCs/>
          <w:b/>
        </w:rPr>
        <w:t xml:space="preserve">Netherlands Amsterdam</w:t>
      </w:r>
      <w:r>
        <w:t xml:space="preserve"> </w:t>
      </w:r>
      <w:r>
        <w:t xml:space="preserve">maintains a high standard of clinical care, infection control, and patient communication. The practice is well-equipped and staffed, and the dentist demonstrates a commitment to continuous professional development.</w:t>
      </w:r>
    </w:p>
    <w:p>
      <w:pPr>
        <w:pStyle w:val="BodyText"/>
      </w:pPr>
      <w:r>
        <w:t xml:space="preserve">To further enhance the quality of care, the following recommendations are made:</w:t>
      </w:r>
    </w:p>
    <w:p>
      <w:pPr>
        <w:numPr>
          <w:ilvl w:val="0"/>
          <w:numId w:val="1002"/>
        </w:numPr>
        <w:pStyle w:val="Compact"/>
      </w:pPr>
      <w:r>
        <w:t xml:space="preserve">Implement a more structured long-term maintenance plan for patients with complex restorations.</w:t>
      </w:r>
    </w:p>
    <w:p>
      <w:pPr>
        <w:numPr>
          <w:ilvl w:val="0"/>
          <w:numId w:val="1002"/>
        </w:numPr>
        <w:pStyle w:val="Compact"/>
      </w:pPr>
      <w:r>
        <w:t xml:space="preserve">Improve the organization of the sterilized instrument storage area.</w:t>
      </w:r>
    </w:p>
    <w:p>
      <w:pPr>
        <w:numPr>
          <w:ilvl w:val="0"/>
          <w:numId w:val="1002"/>
        </w:numPr>
        <w:pStyle w:val="Compact"/>
      </w:pPr>
      <w:r>
        <w:t xml:space="preserve">Expand language support services to better serve the multicultural population of Amsterdam.</w:t>
      </w:r>
    </w:p>
    <w:p>
      <w:pPr>
        <w:numPr>
          <w:ilvl w:val="0"/>
          <w:numId w:val="1002"/>
        </w:numPr>
        <w:pStyle w:val="Compact"/>
      </w:pPr>
      <w:r>
        <w:t xml:space="preserve">Continue to invest in digital technologies to improve diagnostic accuracy and patient engagement.</w:t>
      </w:r>
    </w:p>
    <w:p>
      <w:pPr>
        <w:pStyle w:val="FirstParagraph"/>
      </w:pPr>
      <w:r>
        <w:t xml:space="preserve">By addressing these areas, the practice can further solidify its reputation as a leading dental provider in the region. This</w:t>
      </w:r>
      <w:r>
        <w:t xml:space="preserve"> </w:t>
      </w:r>
      <w:r>
        <w:rPr>
          <w:bCs/>
          <w:b/>
        </w:rPr>
        <w:t xml:space="preserve">Peer Review Report</w:t>
      </w:r>
      <w:r>
        <w:t xml:space="preserve"> </w:t>
      </w:r>
      <w:r>
        <w:t xml:space="preserve">serves as a valuable tool for ongoing quality improvement and ensures that the practice remains aligned with the highest standards of dental care in the Netherlands.</w:t>
      </w:r>
    </w:p>
    <w:p>
      <w:pPr>
        <w:pStyle w:val="BodyText"/>
      </w:pPr>
      <w:r>
        <w:rPr>
          <w:bCs/>
          <w:b/>
        </w:rPr>
        <w:t xml:space="preserve">Reviewed By:</w:t>
      </w:r>
    </w:p>
    <w:p>
      <w:pPr>
        <w:pStyle w:val="BodyText"/>
      </w:pPr>
      <w:r>
        <w:t xml:space="preserve">Dr. Jan de Vries</w:t>
      </w:r>
    </w:p>
    <w:p>
      <w:pPr>
        <w:pStyle w:val="BodyText"/>
      </w:pPr>
      <w:r>
        <w:t xml:space="preserve">Senior Dental Auditor</w:t>
      </w:r>
    </w:p>
    <w:p>
      <w:pPr>
        <w:pStyle w:val="BodyText"/>
      </w:pPr>
      <w:r>
        <w:t xml:space="preserve">Netherlands Dental Quality Board</w:t>
      </w:r>
    </w:p>
    <w:p>
      <w:pPr>
        <w:pStyle w:val="BodyText"/>
      </w:pPr>
      <w:r>
        <w:t xml:space="preserve">Signature</w:t>
      </w:r>
    </w:p>
    <w:p>
      <w:pPr>
        <w:pStyle w:val="BodyText"/>
      </w:pPr>
      <w:r>
        <w:rPr>
          <w:bCs/>
          <w:b/>
        </w:rPr>
        <w:t xml:space="preserve">Reviewed For:</w:t>
      </w:r>
    </w:p>
    <w:p>
      <w:pPr>
        <w:pStyle w:val="BodyText"/>
      </w:pPr>
      <w:r>
        <w:t xml:space="preserve">Dr. [Dentist Name]</w:t>
      </w:r>
    </w:p>
    <w:p>
      <w:pPr>
        <w:pStyle w:val="BodyText"/>
      </w:pPr>
      <w:r>
        <w:t xml:space="preserve">Practice Owner</w:t>
      </w:r>
    </w:p>
    <w:p>
      <w:pPr>
        <w:pStyle w:val="BodyText"/>
      </w:pPr>
      <w:r>
        <w:t xml:space="preserve">Amsterdam, Netherlands</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Amsterdam, Netherlands</dc:title>
  <dc:creator/>
  <dc:language>en</dc:language>
  <cp:keywords/>
  <dcterms:created xsi:type="dcterms:W3CDTF">2026-10-10T03:15:39Z</dcterms:created>
  <dcterms:modified xsi:type="dcterms:W3CDTF">2026-10-10T03:15:39Z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