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Practitioner</w:t>
      </w:r>
      <w:r>
        <w:t xml:space="preserve"> </w:t>
      </w:r>
      <w:r>
        <w:t xml:space="preserve">Assessment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Qatar Doha</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QHPR-DENT-2023-089</w:t>
      </w:r>
    </w:p>
    <w:p>
      <w:pPr>
        <w:pStyle w:val="BodyText"/>
      </w:pPr>
      <w:r>
        <w:rPr>
          <w:bCs/>
          <w:b/>
        </w:rPr>
        <w:t xml:space="preserve">Practitioner Name:</w:t>
      </w:r>
      <w:r>
        <w:t xml:space="preserve"> </w:t>
      </w:r>
      <w:r>
        <w:t xml:space="preserve">Dr. [Name Redacted]</w:t>
      </w:r>
    </w:p>
    <w:p>
      <w:pPr>
        <w:pStyle w:val="BodyText"/>
      </w:pPr>
      <w:r>
        <w:rPr>
          <w:bCs/>
          <w:b/>
        </w:rPr>
        <w:t xml:space="preserve">Specialty:</w:t>
      </w:r>
      <w:r>
        <w:t xml:space="preserve"> </w:t>
      </w:r>
      <w:r>
        <w:t xml:space="preserve">General Dentistry / Prosthodontics</w:t>
      </w:r>
    </w:p>
    <w:p>
      <w:pPr>
        <w:pStyle w:val="BodyText"/>
      </w:pPr>
      <w:r>
        <w:rPr>
          <w:bCs/>
          <w:b/>
        </w:rPr>
        <w:t xml:space="preserve">Facility:</w:t>
      </w:r>
      <w:r>
        <w:t xml:space="preserve"> </w:t>
      </w:r>
      <w:r>
        <w:t xml:space="preserve">[Clinic Name], Doha, Qatar</w:t>
      </w:r>
    </w:p>
    <w:p>
      <w:pPr>
        <w:pStyle w:val="BodyText"/>
      </w:pPr>
      <w:r>
        <w:rPr>
          <w:bCs/>
          <w:b/>
        </w:rPr>
        <w:t xml:space="preserve">Reviewer:</w:t>
      </w:r>
      <w:r>
        <w:t xml:space="preserve"> </w:t>
      </w:r>
      <w:r>
        <w:t xml:space="preserve">Dr. [Reviewer Name], Senior Dental Consultant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regulatory standards set forth by the Primary Health Care Corporation (PHCC) and the Ministry of Public Health (MOPH) of Qatar. The objective of this review is to evaluate the clinical performance, ethical conduct, and patient management skills of the</w:t>
      </w:r>
      <w:r>
        <w:t xml:space="preserve"> </w:t>
      </w:r>
      <w:r>
        <w:rPr>
          <w:bCs/>
          <w:b/>
        </w:rPr>
        <w:t xml:space="preserve">Dentist</w:t>
      </w:r>
      <w:r>
        <w:t xml:space="preserve"> </w:t>
      </w:r>
      <w:r>
        <w:t xml:space="preserve">under assessment within the context of the high-standard healthcare environment of</w:t>
      </w:r>
      <w:r>
        <w:t xml:space="preserve"> </w:t>
      </w:r>
      <w:r>
        <w:rPr>
          <w:bCs/>
          <w:b/>
        </w:rPr>
        <w:t xml:space="preserve">Qatar Doha</w:t>
      </w:r>
      <w:r>
        <w:t xml:space="preserve">.</w:t>
      </w:r>
    </w:p>
    <w:p>
      <w:pPr>
        <w:pStyle w:val="BodyText"/>
      </w:pPr>
      <w:r>
        <w:t xml:space="preserve">The review encompasses a comprehensive analysis of medical records, direct observation of clinical procedures, and an assessment of infection control protocols. The findings indicate that the</w:t>
      </w:r>
      <w:r>
        <w:t xml:space="preserve"> </w:t>
      </w:r>
      <w:r>
        <w:rPr>
          <w:bCs/>
          <w:b/>
        </w:rPr>
        <w:t xml:space="preserve">Dentist</w:t>
      </w:r>
      <w:r>
        <w:t xml:space="preserve"> </w:t>
      </w:r>
      <w:r>
        <w:t xml:space="preserve">demonstrates a high level of clinical proficiency, particularly in restorative dentistry and patient communication. However, specific areas regarding documentation adherence to local</w:t>
      </w:r>
      <w:r>
        <w:t xml:space="preserve"> </w:t>
      </w:r>
      <w:r>
        <w:rPr>
          <w:bCs/>
          <w:b/>
        </w:rPr>
        <w:t xml:space="preserve">Qatar Doha</w:t>
      </w:r>
      <w:r>
        <w:t xml:space="preserve"> </w:t>
      </w:r>
      <w:r>
        <w:t xml:space="preserve">health regulations require minor adjustments to ensure full compliance.</w:t>
      </w:r>
    </w:p>
    <w:bookmarkEnd w:id="21"/>
    <w:bookmarkStart w:id="24" w:name="clinical-competency-assessment"/>
    <w:p>
      <w:pPr>
        <w:pStyle w:val="Heading2"/>
      </w:pPr>
      <w:r>
        <w:t xml:space="preserve">2. Clinical Competency Assessment</w:t>
      </w:r>
    </w:p>
    <w:p>
      <w:pPr>
        <w:pStyle w:val="FirstParagraph"/>
      </w:pPr>
      <w:r>
        <w:t xml:space="preserve">The core of this</w:t>
      </w:r>
      <w:r>
        <w:t xml:space="preserve"> </w:t>
      </w:r>
      <w:r>
        <w:rPr>
          <w:bCs/>
          <w:b/>
        </w:rPr>
        <w:t xml:space="preserve">Peer Review Report</w:t>
      </w:r>
      <w:r>
        <w:t xml:space="preserve"> </w:t>
      </w:r>
      <w:r>
        <w:t xml:space="preserve">focuses on the technical skills exhibited by the</w:t>
      </w:r>
      <w:r>
        <w:t xml:space="preserve"> </w:t>
      </w:r>
      <w:r>
        <w:rPr>
          <w:bCs/>
          <w:b/>
        </w:rPr>
        <w:t xml:space="preserve">Dentist</w:t>
      </w:r>
      <w:r>
        <w:t xml:space="preserve">. During the observation period in</w:t>
      </w:r>
      <w:r>
        <w:t xml:space="preserve"> </w:t>
      </w:r>
      <w:r>
        <w:rPr>
          <w:bCs/>
          <w:b/>
        </w:rPr>
        <w:t xml:space="preserve">Qatar Doha</w:t>
      </w:r>
      <w:r>
        <w:t xml:space="preserve">, the practitioner was evaluated on a range of procedures including composite restorations, root canal treatments, and crown preparations.</w:t>
      </w:r>
    </w:p>
    <w:bookmarkStart w:id="22" w:name="diagnostic-accuracy"/>
    <w:p>
      <w:pPr>
        <w:pStyle w:val="Heading3"/>
      </w:pPr>
      <w:r>
        <w:t xml:space="preserve">2.1 Diagnostic Accuracy</w:t>
      </w:r>
    </w:p>
    <w:p>
      <w:pPr>
        <w:pStyle w:val="FirstParagraph"/>
      </w:pPr>
      <w:r>
        <w:t xml:space="preserve">The</w:t>
      </w:r>
      <w:r>
        <w:t xml:space="preserve"> </w:t>
      </w:r>
      <w:r>
        <w:rPr>
          <w:bCs/>
          <w:b/>
        </w:rPr>
        <w:t xml:space="preserve">Dentist</w:t>
      </w:r>
      <w:r>
        <w:t xml:space="preserve"> </w:t>
      </w:r>
      <w:r>
        <w:t xml:space="preserve">consistently demonstrated accurate diagnostic capabilities. Radiographic interpretation was thorough, and treatment plans were logically derived from clinical findings. The approach to differential diagnosis aligns with international best practices expected in the competitive dental market of</w:t>
      </w:r>
      <w:r>
        <w:t xml:space="preserve"> </w:t>
      </w:r>
      <w:r>
        <w:rPr>
          <w:bCs/>
          <w:b/>
        </w:rPr>
        <w:t xml:space="preserve">Qatar Doha</w:t>
      </w:r>
      <w:r>
        <w:t xml:space="preserve">.</w:t>
      </w:r>
    </w:p>
    <w:bookmarkEnd w:id="22"/>
    <w:bookmarkStart w:id="23" w:name="procedural-quality"/>
    <w:p>
      <w:pPr>
        <w:pStyle w:val="Heading3"/>
      </w:pPr>
      <w:r>
        <w:t xml:space="preserve">2.2 Procedural Quality</w:t>
      </w:r>
    </w:p>
    <w:p>
      <w:pPr>
        <w:pStyle w:val="FirstParagraph"/>
      </w:pPr>
      <w:r>
        <w:t xml:space="preserve">Clinical observations revealed excellent ergonomics and precision. The quality of restorative work showed superior marginal adaptation and occlusal harmony. The</w:t>
      </w:r>
      <w:r>
        <w:t xml:space="preserve"> </w:t>
      </w:r>
      <w:r>
        <w:rPr>
          <w:bCs/>
          <w:b/>
        </w:rPr>
        <w:t xml:space="preserve">Dentist</w:t>
      </w:r>
      <w:r>
        <w:t xml:space="preserve"> </w:t>
      </w:r>
      <w:r>
        <w:t xml:space="preserve">effectively utilized modern dental technologies available in the facility, ensuring efficient and minimally invasive treatments.</w:t>
      </w:r>
    </w:p>
    <w:bookmarkEnd w:id="23"/>
    <w:bookmarkEnd w:id="24"/>
    <w:bookmarkStart w:id="25" w:name="patient-care-and-communication"/>
    <w:p>
      <w:pPr>
        <w:pStyle w:val="Heading2"/>
      </w:pPr>
      <w:r>
        <w:t xml:space="preserve">3. Patient Care and Communication</w:t>
      </w:r>
    </w:p>
    <w:p>
      <w:pPr>
        <w:pStyle w:val="FirstParagraph"/>
      </w:pPr>
      <w:r>
        <w:t xml:space="preserve">In the multicultural environment of</w:t>
      </w:r>
      <w:r>
        <w:t xml:space="preserve"> </w:t>
      </w:r>
      <w:r>
        <w:rPr>
          <w:bCs/>
          <w:b/>
        </w:rPr>
        <w:t xml:space="preserve">Qatar Doha</w:t>
      </w:r>
      <w:r>
        <w:t xml:space="preserve">, effective communication is paramount. This</w:t>
      </w:r>
      <w:r>
        <w:t xml:space="preserve"> </w:t>
      </w:r>
      <w:r>
        <w:rPr>
          <w:bCs/>
          <w:b/>
        </w:rPr>
        <w:t xml:space="preserve">Peer Review Report</w:t>
      </w:r>
      <w:r>
        <w:t xml:space="preserve"> </w:t>
      </w:r>
      <w:r>
        <w:t xml:space="preserve">highlights the</w:t>
      </w:r>
      <w:r>
        <w:t xml:space="preserve"> </w:t>
      </w:r>
      <w:r>
        <w:rPr>
          <w:bCs/>
          <w:b/>
        </w:rPr>
        <w:t xml:space="preserve">Dentist</w:t>
      </w:r>
      <w:r>
        <w:t xml:space="preserve">'s ability to engage with a diverse patient demographic.</w:t>
      </w:r>
    </w:p>
    <w:p>
      <w:pPr>
        <w:numPr>
          <w:ilvl w:val="0"/>
          <w:numId w:val="1001"/>
        </w:numPr>
        <w:pStyle w:val="Compact"/>
      </w:pPr>
      <w:r>
        <w:rPr>
          <w:bCs/>
          <w:b/>
        </w:rPr>
        <w:t xml:space="preserve">Informed Consent:</w:t>
      </w:r>
      <w:r>
        <w:t xml:space="preserve"> </w:t>
      </w:r>
      <w:r>
        <w:t xml:space="preserve">The</w:t>
      </w:r>
      <w:r>
        <w:t xml:space="preserve"> </w:t>
      </w:r>
      <w:r>
        <w:rPr>
          <w:bCs/>
          <w:b/>
        </w:rPr>
        <w:t xml:space="preserve">Dentist</w:t>
      </w:r>
      <w:r>
        <w:t xml:space="preserve"> </w:t>
      </w:r>
      <w:r>
        <w:t xml:space="preserve">ensures that patients fully understand proposed treatments, risks, and alternatives before proceeding.</w:t>
      </w:r>
    </w:p>
    <w:p>
      <w:pPr>
        <w:numPr>
          <w:ilvl w:val="0"/>
          <w:numId w:val="1001"/>
        </w:numPr>
        <w:pStyle w:val="Compact"/>
      </w:pPr>
      <w:r>
        <w:rPr>
          <w:bCs/>
          <w:b/>
        </w:rPr>
        <w:t xml:space="preserve">Empathy and Demeanor:</w:t>
      </w:r>
      <w:r>
        <w:t xml:space="preserve"> </w:t>
      </w:r>
      <w:r>
        <w:t xml:space="preserve">Patients reported high satisfaction levels regarding the</w:t>
      </w:r>
      <w:r>
        <w:t xml:space="preserve"> </w:t>
      </w:r>
      <w:r>
        <w:rPr>
          <w:bCs/>
          <w:b/>
        </w:rPr>
        <w:t xml:space="preserve">Dentist</w:t>
      </w:r>
      <w:r>
        <w:t xml:space="preserve">'s bedside manner. The practitioner maintains a calm and reassuring presence, which is crucial for managing dental anxiety.</w:t>
      </w:r>
    </w:p>
    <w:p>
      <w:pPr>
        <w:numPr>
          <w:ilvl w:val="0"/>
          <w:numId w:val="1001"/>
        </w:numPr>
        <w:pStyle w:val="Compact"/>
      </w:pPr>
      <w:r>
        <w:rPr>
          <w:bCs/>
          <w:b/>
        </w:rPr>
        <w:t xml:space="preserve">Cultural Sensitivity:</w:t>
      </w:r>
      <w:r>
        <w:t xml:space="preserve"> </w:t>
      </w:r>
      <w:r>
        <w:t xml:space="preserve">The</w:t>
      </w:r>
      <w:r>
        <w:t xml:space="preserve"> </w:t>
      </w:r>
      <w:r>
        <w:rPr>
          <w:bCs/>
          <w:b/>
        </w:rPr>
        <w:t xml:space="preserve">Dentist</w:t>
      </w:r>
      <w:r>
        <w:t xml:space="preserve"> </w:t>
      </w:r>
      <w:r>
        <w:t xml:space="preserve">demonstrates a strong awareness of local customs and cultural norms prevalent in</w:t>
      </w:r>
      <w:r>
        <w:t xml:space="preserve"> </w:t>
      </w:r>
      <w:r>
        <w:rPr>
          <w:bCs/>
          <w:b/>
        </w:rPr>
        <w:t xml:space="preserve">Qatar Doha</w:t>
      </w:r>
      <w:r>
        <w:t xml:space="preserve">, fostering trust and rapport with patients.</w:t>
      </w:r>
    </w:p>
    <w:bookmarkEnd w:id="25"/>
    <w:bookmarkStart w:id="26" w:name="infection-control-and-safety-protocols"/>
    <w:p>
      <w:pPr>
        <w:pStyle w:val="Heading2"/>
      </w:pPr>
      <w:r>
        <w:t xml:space="preserve">4. Infection Control and Safety Protocols</w:t>
      </w:r>
    </w:p>
    <w:p>
      <w:pPr>
        <w:pStyle w:val="FirstParagraph"/>
      </w:pPr>
      <w:r>
        <w:t xml:space="preserve">Adherence to infection control standards is non-negotiable in</w:t>
      </w:r>
      <w:r>
        <w:t xml:space="preserve"> </w:t>
      </w:r>
      <w:r>
        <w:rPr>
          <w:bCs/>
          <w:b/>
        </w:rPr>
        <w:t xml:space="preserve">Qatar Doha</w:t>
      </w:r>
      <w:r>
        <w:t xml:space="preserve">.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strictly follows the sterilization and safety guidelines mandated by local health authorities.</w:t>
      </w:r>
    </w:p>
    <w:p>
      <w:pPr>
        <w:pStyle w:val="BodyText"/>
      </w:pPr>
      <w:r>
        <w:t xml:space="preserve">Observations included proper use of personal protective equipment (PPE), correct handling of sharps, and adherence to cross-infection prevention protocols. The sterilization logs reviewed were up-to-date and accurately maintained, reflecting a commitment to patient safety.</w:t>
      </w:r>
    </w:p>
    <w:bookmarkEnd w:id="26"/>
    <w:bookmarkStart w:id="27" w:name="documentation-and-record-keeping"/>
    <w:p>
      <w:pPr>
        <w:pStyle w:val="Heading2"/>
      </w:pPr>
      <w:r>
        <w:t xml:space="preserve">5. Documentation and Record Keeping</w:t>
      </w:r>
    </w:p>
    <w:p>
      <w:pPr>
        <w:pStyle w:val="FirstParagraph"/>
      </w:pPr>
      <w:r>
        <w:t xml:space="preserve">Medical records are a legal requirement and a vital tool for continuity of care. While the</w:t>
      </w:r>
      <w:r>
        <w:t xml:space="preserve"> </w:t>
      </w:r>
      <w:r>
        <w:rPr>
          <w:bCs/>
          <w:b/>
        </w:rPr>
        <w:t xml:space="preserve">Dentist</w:t>
      </w:r>
      <w:r>
        <w:t xml:space="preserve"> </w:t>
      </w:r>
      <w:r>
        <w:t xml:space="preserve">maintains detailed clinical notes, this</w:t>
      </w:r>
      <w:r>
        <w:t xml:space="preserve"> </w:t>
      </w:r>
      <w:r>
        <w:rPr>
          <w:bCs/>
          <w:b/>
        </w:rPr>
        <w:t xml:space="preserve">Peer Review Report</w:t>
      </w:r>
      <w:r>
        <w:t xml:space="preserve"> </w:t>
      </w:r>
      <w:r>
        <w:t xml:space="preserve">identifies a need for improvement in the formatting of records to align perfectly with the digital health systems used across</w:t>
      </w:r>
      <w:r>
        <w:t xml:space="preserve"> </w:t>
      </w:r>
      <w:r>
        <w:rPr>
          <w:bCs/>
          <w:b/>
        </w:rPr>
        <w:t xml:space="preserve">Qatar Doha</w:t>
      </w:r>
      <w:r>
        <w:t xml:space="preserve">.</w:t>
      </w:r>
    </w:p>
    <w:p>
      <w:pPr>
        <w:pStyle w:val="BodyText"/>
      </w:pPr>
      <w:r>
        <w:t xml:space="preserve">Specifically, the inclusion of more granular details regarding material batch numbers and specific radiographic settings is recommended to enhance the audit trail.</w:t>
      </w:r>
    </w:p>
    <w:bookmarkEnd w:id="27"/>
    <w:bookmarkStart w:id="28" w:name="performance-scoring"/>
    <w:p>
      <w:pPr>
        <w:pStyle w:val="Heading2"/>
      </w:pPr>
      <w:r>
        <w:t xml:space="preserve">6.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Clinical Skills</w:t>
            </w:r>
          </w:p>
        </w:tc>
        <w:tc>
          <w:tcPr/>
          <w:p>
            <w:pPr>
              <w:pStyle w:val="Compact"/>
              <w:jc w:val="left"/>
            </w:pPr>
            <w:r>
              <w:t xml:space="preserve">5</w:t>
            </w:r>
          </w:p>
        </w:tc>
        <w:tc>
          <w:tcPr/>
          <w:p>
            <w:pPr>
              <w:pStyle w:val="Compact"/>
              <w:jc w:val="left"/>
            </w:pPr>
            <w:r>
              <w:t xml:space="preserve">Exceptional technical ability and precision.</w:t>
            </w:r>
          </w:p>
        </w:tc>
      </w:tr>
      <w:tr>
        <w:tc>
          <w:tcPr/>
          <w:p>
            <w:pPr>
              <w:pStyle w:val="Compact"/>
              <w:jc w:val="left"/>
            </w:pPr>
            <w:r>
              <w:t xml:space="preserve">Patient Communication</w:t>
            </w:r>
          </w:p>
        </w:tc>
        <w:tc>
          <w:tcPr/>
          <w:p>
            <w:pPr>
              <w:pStyle w:val="Compact"/>
              <w:jc w:val="left"/>
            </w:pPr>
            <w:r>
              <w:t xml:space="preserve">5</w:t>
            </w:r>
          </w:p>
        </w:tc>
        <w:tc>
          <w:tcPr/>
          <w:p>
            <w:pPr>
              <w:pStyle w:val="Compact"/>
              <w:jc w:val="left"/>
            </w:pPr>
            <w:r>
              <w:t xml:space="preserve">Excellent rapport and cultural awareness.</w:t>
            </w:r>
          </w:p>
        </w:tc>
      </w:tr>
      <w:tr>
        <w:tc>
          <w:tcPr/>
          <w:p>
            <w:pPr>
              <w:pStyle w:val="Compact"/>
              <w:jc w:val="left"/>
            </w:pPr>
            <w:r>
              <w:t xml:space="preserve">Infection Control</w:t>
            </w:r>
          </w:p>
        </w:tc>
        <w:tc>
          <w:tcPr/>
          <w:p>
            <w:pPr>
              <w:pStyle w:val="Compact"/>
              <w:jc w:val="left"/>
            </w:pPr>
            <w:r>
              <w:t xml:space="preserve">5</w:t>
            </w:r>
          </w:p>
        </w:tc>
        <w:tc>
          <w:tcPr/>
          <w:p>
            <w:pPr>
              <w:pStyle w:val="Compact"/>
              <w:jc w:val="left"/>
            </w:pPr>
            <w:r>
              <w:t xml:space="preserve">Strict adherence to safety protocols.</w:t>
            </w:r>
          </w:p>
        </w:tc>
      </w:tr>
      <w:tr>
        <w:tc>
          <w:tcPr/>
          <w:p>
            <w:pPr>
              <w:pStyle w:val="Compact"/>
              <w:jc w:val="left"/>
            </w:pPr>
            <w:r>
              <w:t xml:space="preserve">Documentation</w:t>
            </w:r>
          </w:p>
        </w:tc>
        <w:tc>
          <w:tcPr/>
          <w:p>
            <w:pPr>
              <w:pStyle w:val="Compact"/>
              <w:jc w:val="left"/>
            </w:pPr>
            <w:r>
              <w:t xml:space="preserve">4</w:t>
            </w:r>
          </w:p>
        </w:tc>
        <w:tc>
          <w:tcPr/>
          <w:p>
            <w:pPr>
              <w:pStyle w:val="Compact"/>
              <w:jc w:val="left"/>
            </w:pPr>
            <w:r>
              <w:t xml:space="preserve">Good, but requires more detail for compliance.</w:t>
            </w:r>
          </w:p>
        </w:tc>
      </w:tr>
      <w:tr>
        <w:tc>
          <w:tcPr/>
          <w:p>
            <w:pPr>
              <w:pStyle w:val="Compact"/>
              <w:jc w:val="left"/>
            </w:pPr>
            <w:r>
              <w:t xml:space="preserve">Professional Ethics</w:t>
            </w:r>
          </w:p>
        </w:tc>
        <w:tc>
          <w:tcPr/>
          <w:p>
            <w:pPr>
              <w:pStyle w:val="Compact"/>
              <w:jc w:val="left"/>
            </w:pPr>
            <w:r>
              <w:t xml:space="preserve">5</w:t>
            </w:r>
          </w:p>
        </w:tc>
        <w:tc>
          <w:tcPr/>
          <w:p>
            <w:pPr>
              <w:pStyle w:val="Compact"/>
              <w:jc w:val="left"/>
            </w:pPr>
            <w:r>
              <w:t xml:space="preserve">High integrity and ethical decision-making.</w:t>
            </w:r>
          </w:p>
        </w:tc>
      </w:tr>
    </w:tbl>
    <w:bookmarkEnd w:id="28"/>
    <w:bookmarkStart w:id="29"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Dentist</w:t>
      </w:r>
      <w:r>
        <w:t xml:space="preserve"> </w:t>
      </w:r>
      <w:r>
        <w:t xml:space="preserve">is deemed fully competent to practice in</w:t>
      </w:r>
      <w:r>
        <w:t xml:space="preserve"> </w:t>
      </w:r>
      <w:r>
        <w:rPr>
          <w:bCs/>
          <w:b/>
        </w:rPr>
        <w:t xml:space="preserve">Qatar Doha</w:t>
      </w:r>
      <w:r>
        <w:t xml:space="preserve">. The practitioner exhibits the clinical excellence and professional integrity required by the region's healthcare standards.</w:t>
      </w:r>
    </w:p>
    <w:p>
      <w:pPr>
        <w:pStyle w:val="BodyText"/>
      </w:pPr>
      <w:r>
        <w:rPr>
          <w:bCs/>
          <w:b/>
        </w:rPr>
        <w:t xml:space="preserve">Recommendations:</w:t>
      </w:r>
    </w:p>
    <w:p>
      <w:pPr>
        <w:numPr>
          <w:ilvl w:val="0"/>
          <w:numId w:val="1002"/>
        </w:numPr>
        <w:pStyle w:val="Compact"/>
      </w:pPr>
      <w:r>
        <w:t xml:space="preserve">Enhance medical record documentation to include specific material tracking details.</w:t>
      </w:r>
    </w:p>
    <w:p>
      <w:pPr>
        <w:numPr>
          <w:ilvl w:val="0"/>
          <w:numId w:val="1002"/>
        </w:numPr>
        <w:pStyle w:val="Compact"/>
      </w:pPr>
      <w:r>
        <w:t xml:space="preserve">Continue professional development in emerging digital dentistry technologies.</w:t>
      </w:r>
    </w:p>
    <w:p>
      <w:pPr>
        <w:numPr>
          <w:ilvl w:val="0"/>
          <w:numId w:val="1002"/>
        </w:numPr>
        <w:pStyle w:val="Compact"/>
      </w:pPr>
      <w:r>
        <w:t xml:space="preserve">Maintain current infection control certifications as per</w:t>
      </w:r>
      <w:r>
        <w:t xml:space="preserve"> </w:t>
      </w:r>
      <w:r>
        <w:rPr>
          <w:bCs/>
          <w:b/>
        </w:rPr>
        <w:t xml:space="preserve">Qatar Doha</w:t>
      </w:r>
      <w:r>
        <w:t xml:space="preserve"> </w:t>
      </w:r>
      <w:r>
        <w:t xml:space="preserve">regulations.</w:t>
      </w:r>
    </w:p>
    <w:p>
      <w:pPr>
        <w:pStyle w:val="FirstParagraph"/>
      </w:pPr>
      <w:r>
        <w:t xml:space="preserve">This review concludes that the</w:t>
      </w:r>
      <w:r>
        <w:t xml:space="preserve"> </w:t>
      </w:r>
      <w:r>
        <w:rPr>
          <w:bCs/>
          <w:b/>
        </w:rPr>
        <w:t xml:space="preserve">Dentist</w:t>
      </w:r>
      <w:r>
        <w:t xml:space="preserve"> </w:t>
      </w:r>
      <w:r>
        <w:t xml:space="preserve">is an asset to the dental community in</w:t>
      </w:r>
      <w:r>
        <w:t xml:space="preserve"> </w:t>
      </w:r>
      <w:r>
        <w:rPr>
          <w:bCs/>
          <w:b/>
        </w:rPr>
        <w:t xml:space="preserve">Qatar Doha</w:t>
      </w:r>
      <w:r>
        <w:t xml:space="preserve"> </w:t>
      </w:r>
      <w:r>
        <w:t xml:space="preserve">and is encouraged to continue their high standard of practice.</w:t>
      </w:r>
    </w:p>
    <w:p>
      <w:pPr>
        <w:pStyle w:val="BodyText"/>
      </w:pPr>
      <w:r>
        <w:rPr>
          <w:bCs/>
          <w:b/>
        </w:rPr>
        <w:t xml:space="preserve">Reviewer Signature:</w:t>
      </w:r>
      <w:r>
        <w:br/>
      </w:r>
      <w:r>
        <w:t xml:space="preserve">Dr. [Reviewer Name]</w:t>
      </w:r>
      <w:r>
        <w:br/>
      </w:r>
      <w:r>
        <w:t xml:space="preserve">Senior Dental Consultant</w:t>
      </w:r>
    </w:p>
    <w:p>
      <w:pPr>
        <w:pStyle w:val="BodyText"/>
      </w:pPr>
      <w:r>
        <w:rPr>
          <w:bCs/>
          <w:b/>
        </w:rPr>
        <w:t xml:space="preserve">Practitioner Acknowledgment:</w:t>
      </w:r>
      <w:r>
        <w:br/>
      </w:r>
      <w:r>
        <w:t xml:space="preserve">Dr. [Name Redacted]</w:t>
      </w:r>
      <w:r>
        <w:br/>
      </w:r>
      <w:r>
        <w:t xml:space="preserve">Date: _______________</w:t>
      </w:r>
    </w:p>
    <w:p>
      <w:pPr>
        <w:pStyle w:val="BodyText"/>
      </w:pPr>
      <w:r>
        <w:rPr>
          <w:iCs/>
          <w:i/>
        </w:rPr>
        <w:t xml:space="preserve">Confidential Document. This Peer Review Report is intended solely for the use of the parties involved and regulatory bodies in Qatar Doha.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Practitioner Assessment - Qatar Doha</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