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45725f33a04a9ef2801c421bc02e8cba2a5a4a2"/>
    <w:p>
      <w:pPr>
        <w:pStyle w:val="Heading1"/>
      </w:pPr>
      <w:r>
        <w:t xml:space="preserve">Peer Review Report: Clinical Competency and Practice Standards</w:t>
      </w:r>
    </w:p>
    <w:p>
      <w:pPr>
        <w:pStyle w:val="FirstParagraph"/>
      </w:pPr>
      <w:r>
        <w:rPr>
          <w:bCs/>
          <w:b/>
        </w:rPr>
        <w:t xml:space="preserve">Subject:</w:t>
      </w:r>
      <w:r>
        <w:t xml:space="preserve"> </w:t>
      </w:r>
      <w:r>
        <w:t xml:space="preserve">General Dentist / Specialist</w:t>
      </w:r>
      <w:r>
        <w:t xml:space="preserve"> </w:t>
      </w:r>
      <w:r>
        <w:rPr>
          <w:bCs/>
          <w:b/>
        </w:rPr>
        <w:t xml:space="preserve">Location:</w:t>
      </w:r>
      <w:r>
        <w:t xml:space="preserve"> </w:t>
      </w:r>
      <w:r>
        <w:t xml:space="preserve">Riyadh, Saudi Arabia</w:t>
      </w:r>
      <w:r>
        <w:t xml:space="preserve"> </w:t>
      </w:r>
      <w:r>
        <w:rPr>
          <w:bCs/>
          <w:b/>
        </w:rPr>
        <w:t xml:space="preserve">Date:</w:t>
      </w:r>
      <w:r>
        <w:t xml:space="preserve"> </w:t>
      </w:r>
      <w:r>
        <w:t xml:space="preserve">October 24, 2023</w:t>
      </w:r>
    </w:p>
    <w:p>
      <w:pPr>
        <w:pStyle w:val="BodyText"/>
      </w:pPr>
      <w:r>
        <w:rPr>
          <w:bCs/>
          <w:b/>
        </w:rPr>
        <w:t xml:space="preserve">Prepared by:</w:t>
      </w:r>
      <w:r>
        <w:t xml:space="preserve"> </w:t>
      </w:r>
      <w:r>
        <w:t xml:space="preserve">The Royal College of Surgeons of England (Saudi Branch) / Saudi Commission for Health Specialties (SCFHS) Accredited Review Panel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clinical performance, ethical conduct, and operational standards of a practicing Dentist within the Kingdom of Saudi Arabia, specifically within the metropolitan area of Riyadh. The review is conducted in strict adherence to the regulations set forth by the Saudi Commission for Health Specialties (SCFHS) and the Ministry of Health (MOH). The objective is to ensure that the dental care provided aligns with international best practices while respecting local cultural nuances and regulatory frameworks.</w:t>
      </w:r>
    </w:p>
    <w:p>
      <w:pPr>
        <w:pStyle w:val="BodyText"/>
      </w:pPr>
      <w:r>
        <w:t xml:space="preserve">The assessment covers a twelve-month period of clinical activity, focusing on patient outcomes, infection control protocols, documentation accuracy, and professional development. The findings indicate a high level of clinical proficiency, though specific areas regarding digital integration and patient communication require minor adjustments to meet the evolving standards of Riyadh's competitive healthcare landscape.</w:t>
      </w:r>
    </w:p>
    <w:bookmarkEnd w:id="21"/>
    <w:bookmarkStart w:id="22" w:name="regulatory-compliance-and-licensing"/>
    <w:p>
      <w:pPr>
        <w:pStyle w:val="Heading2"/>
      </w:pPr>
      <w:r>
        <w:t xml:space="preserve">2. Regulatory Compliance and Licensing</w:t>
      </w:r>
    </w:p>
    <w:p>
      <w:pPr>
        <w:pStyle w:val="FirstParagraph"/>
      </w:pPr>
      <w:r>
        <w:t xml:space="preserve">A fundamental aspect of this review is the verification of the Dentist's standing with the SCFHS. The practitioner holds a valid Class 1 or Class 2 license, appropriate for their level of specialization. The review confirms that the clinic in Riyadh operates under a valid facility license issued by the relevant health authority, whether it be the MOH, the Ministry of National Guard Health Affairs (MNGHA), or the Ministry of Defense Health City (MODH).</w:t>
      </w:r>
    </w:p>
    <w:p>
      <w:pPr>
        <w:pStyle w:val="BodyText"/>
      </w:pPr>
      <w:r>
        <w:t xml:space="preserve">Furthermore, the practice adheres to the "Saudi Data and AI Authority" (SDAIA) regulations concerning patient data privacy. All digital records are stored securely, ensuring that the personal health information of patients in Riyadh is protected against unauthorized access, a critical requirement in the Kingdom's modernizing digital health infrastructure.</w:t>
      </w:r>
    </w:p>
    <w:bookmarkEnd w:id="22"/>
    <w:bookmarkStart w:id="25" w:name="clinical-competency-and-quality-of-care"/>
    <w:p>
      <w:pPr>
        <w:pStyle w:val="Heading2"/>
      </w:pPr>
      <w:r>
        <w:t xml:space="preserve">3. Clinical Competency and Quality of Care</w:t>
      </w:r>
    </w:p>
    <w:p>
      <w:pPr>
        <w:pStyle w:val="FirstParagraph"/>
      </w:pPr>
      <w:r>
        <w:t xml:space="preserve">The core of this Peer Review Report evaluates the clinical skills of the Dentist. Through a random audit of 50 patient files, the review panel assessed the quality of restorative, endodontic, and periodontal treatments. The findings demonstrate that the Dentist maintains a high standard of clinical excellence. Treatment plans are evidence-based, comprehensive, and tailored to the specific needs of the patient.</w:t>
      </w:r>
    </w:p>
    <w:bookmarkStart w:id="23" w:name="diagnostic-accuracy"/>
    <w:p>
      <w:pPr>
        <w:pStyle w:val="Heading3"/>
      </w:pPr>
      <w:r>
        <w:t xml:space="preserve">3.1 Diagnostic Accuracy</w:t>
      </w:r>
    </w:p>
    <w:p>
      <w:pPr>
        <w:pStyle w:val="FirstParagraph"/>
      </w:pPr>
      <w:r>
        <w:t xml:space="preserve">Diagnostic procedures, including radiographic interpretation and clinical examinations, are performed with precision. The use of advanced imaging technology, such as Cone Beam Computed Tomography (CBCT), is appropriately indicated for complex cases, reflecting the high-tech environment of dental practices in Riyadh.</w:t>
      </w:r>
    </w:p>
    <w:bookmarkEnd w:id="23"/>
    <w:bookmarkStart w:id="24" w:name="treatment-outcomes"/>
    <w:p>
      <w:pPr>
        <w:pStyle w:val="Heading3"/>
      </w:pPr>
      <w:r>
        <w:t xml:space="preserve">3.2 Treatment Outcomes</w:t>
      </w:r>
    </w:p>
    <w:p>
      <w:pPr>
        <w:pStyle w:val="FirstParagraph"/>
      </w:pPr>
      <w:r>
        <w:t xml:space="preserve">Patient follow-up records indicate a low rate of treatment failure and a high satisfaction rate. The Dentist demonstrates proficiency in managing complex cases, including implantology and orthodontics, which are in high demand among the diverse population of Riyadh.</w:t>
      </w:r>
    </w:p>
    <w:bookmarkEnd w:id="24"/>
    <w:bookmarkEnd w:id="25"/>
    <w:bookmarkStart w:id="26" w:name="infection-control-and-biosafety"/>
    <w:p>
      <w:pPr>
        <w:pStyle w:val="Heading2"/>
      </w:pPr>
      <w:r>
        <w:t xml:space="preserve">4. Infection Control and Biosafety</w:t>
      </w:r>
    </w:p>
    <w:p>
      <w:pPr>
        <w:pStyle w:val="FirstParagraph"/>
      </w:pPr>
      <w:r>
        <w:t xml:space="preserve">Given the global emphasis on biosafety, this section is critical. The review confirms that the clinic strictly follows the infection control guidelines mandated by the Saudi Ministry of Health. This includes the proper sterilization of instruments using autoclaves with regular biological monitoring, the use of personal protective equipment (PPE), and the safe disposal of biomedical waste.</w:t>
      </w:r>
    </w:p>
    <w:p>
      <w:pPr>
        <w:pStyle w:val="BodyText"/>
      </w:pPr>
      <w:r>
        <w:rPr>
          <w:bCs/>
          <w:b/>
        </w:rPr>
        <w:t xml:space="preserve">Observation:</w:t>
      </w:r>
      <w:r>
        <w:t xml:space="preserve"> </w:t>
      </w:r>
      <w:r>
        <w:t xml:space="preserve">The clinic maintains a "Zero Tolerance" policy for cross-contamination. All surfaces are disinfected between patients, and water lines are treated to prevent biofilm formation, ensuring the highest safety standards for patients in Riyadh.</w:t>
      </w:r>
    </w:p>
    <w:bookmarkEnd w:id="26"/>
    <w:bookmarkStart w:id="27" w:name="Xe4e0c5880374dc3e94b4669e601072be157e53b"/>
    <w:p>
      <w:pPr>
        <w:pStyle w:val="Heading2"/>
      </w:pPr>
      <w:r>
        <w:t xml:space="preserve">5. Patient Communication and Cultural Competence</w:t>
      </w:r>
    </w:p>
    <w:p>
      <w:pPr>
        <w:pStyle w:val="FirstParagraph"/>
      </w:pPr>
      <w:r>
        <w:t xml:space="preserve">Riyadh is a cosmopolitan city with a diverse patient demographic. A key finding of this Peer Review Report is the Dentist's ability to communicate effectively with patients from various cultural backgrounds. The practitioner demonstrates cultural sensitivity, respecting local customs and religious practices, such as accommodating prayer times and observing gender segregation preferences where applicable.</w:t>
      </w:r>
    </w:p>
    <w:p>
      <w:pPr>
        <w:pStyle w:val="BodyText"/>
      </w:pPr>
      <w:r>
        <w:t xml:space="preserve">Informed consent is obtained in a language the patient understands, typically Arabic or English. The Dentist takes the time to explain treatment options, costs, and potential risks clearly, ensuring that patients are active participants in their healthcare decisions. This approach aligns with the patient-centered care model promoted by the Saudi Vision 2030 healthcare transformation program.</w:t>
      </w:r>
    </w:p>
    <w:bookmarkEnd w:id="27"/>
    <w:bookmarkStart w:id="28" w:name="professional-development-and-ethics"/>
    <w:p>
      <w:pPr>
        <w:pStyle w:val="Heading2"/>
      </w:pPr>
      <w:r>
        <w:t xml:space="preserve">6. Professional Development and Ethics</w:t>
      </w:r>
    </w:p>
    <w:p>
      <w:pPr>
        <w:pStyle w:val="FirstParagraph"/>
      </w:pPr>
      <w:r>
        <w:t xml:space="preserve">Continuous Professional Development (CPD) is mandatory for all healthcare professionals in Saudi Arabia. The review verifies that the Dentist has completed the required CPD hours, attending workshops and conferences both locally in Riyadh and internationally. This commitment to lifelong learning ensures that the practitioner remains updated on the latest advancements in dental science.</w:t>
      </w:r>
    </w:p>
    <w:p>
      <w:pPr>
        <w:pStyle w:val="BodyText"/>
      </w:pPr>
      <w:r>
        <w:t xml:space="preserve">Ethical conduct is paramount. The review found no instances of unethical behavior, such as over-treatment or conflicts of interest. The Dentist adheres to the Code of Ethics for Healthcare Professionals in Saudi Arabia, maintaining integrity and professionalism in all interactions.</w:t>
      </w:r>
    </w:p>
    <w:bookmarkEnd w:id="28"/>
    <w:bookmarkStart w:id="29" w:name="recommendations-and-conclusion"/>
    <w:p>
      <w:pPr>
        <w:pStyle w:val="Heading2"/>
      </w:pPr>
      <w:r>
        <w:t xml:space="preserve">7. Recommendations and Conclusion</w:t>
      </w:r>
    </w:p>
    <w:p>
      <w:pPr>
        <w:pStyle w:val="FirstParagraph"/>
      </w:pPr>
      <w:r>
        <w:t xml:space="preserve">Based on the comprehensive evaluation, the Peer Review Report concludes that the Dentist meets and, in many areas, exceeds the required standards for practice in Riyadh, Saudi Arabia. The following recommendations are made to further enhance the quality of care:</w:t>
      </w:r>
    </w:p>
    <w:p>
      <w:pPr>
        <w:numPr>
          <w:ilvl w:val="0"/>
          <w:numId w:val="1001"/>
        </w:numPr>
        <w:pStyle w:val="Compact"/>
      </w:pPr>
      <w:r>
        <w:rPr>
          <w:bCs/>
          <w:b/>
        </w:rPr>
        <w:t xml:space="preserve">Digital Integration:</w:t>
      </w:r>
      <w:r>
        <w:t xml:space="preserve"> </w:t>
      </w:r>
      <w:r>
        <w:t xml:space="preserve">Further adoption of teledentistry platforms to provide remote consultations, aligning with the digital health initiatives in the Kingdom.</w:t>
      </w:r>
    </w:p>
    <w:p>
      <w:pPr>
        <w:numPr>
          <w:ilvl w:val="0"/>
          <w:numId w:val="1001"/>
        </w:numPr>
        <w:pStyle w:val="Compact"/>
      </w:pPr>
      <w:r>
        <w:rPr>
          <w:bCs/>
          <w:b/>
        </w:rPr>
        <w:t xml:space="preserve">Patient Education:</w:t>
      </w:r>
      <w:r>
        <w:t xml:space="preserve"> </w:t>
      </w:r>
      <w:r>
        <w:t xml:space="preserve">Development of multilingual educational materials to better inform patients about preventive care.</w:t>
      </w:r>
    </w:p>
    <w:p>
      <w:pPr>
        <w:numPr>
          <w:ilvl w:val="0"/>
          <w:numId w:val="1001"/>
        </w:numPr>
        <w:pStyle w:val="Compact"/>
      </w:pPr>
      <w:r>
        <w:rPr>
          <w:bCs/>
          <w:b/>
        </w:rPr>
        <w:t xml:space="preserve">Research Contribution:</w:t>
      </w:r>
      <w:r>
        <w:t xml:space="preserve"> </w:t>
      </w:r>
      <w:r>
        <w:t xml:space="preserve">Encouragement to participate in local clinical research to contribute to the growing body of dental knowledge in the Middle East.</w:t>
      </w:r>
    </w:p>
    <w:p>
      <w:pPr>
        <w:pStyle w:val="FirstParagraph"/>
      </w:pPr>
      <w:r>
        <w:t xml:space="preserve">In summary, this Dentist is a valuable asset to the healthcare community in Riyadh. Their dedication to clinical excellence, patient safety, and professional ethics ensures that they provide high-quality dental care that meets the expectations of the Saudi population and international standards.</w:t>
      </w:r>
    </w:p>
    <w:bookmarkEnd w:id="29"/>
    <w:p>
      <w:pPr>
        <w:pStyle w:val="BodyText"/>
      </w:pPr>
      <w:r>
        <w:t xml:space="preserve">© 2023 Peer Review Committee. All rights reserved. This document is confidential and intended for the use of the reviewed practitioner and the relevant licensing authorities in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Riyadh, Saudi Arabia</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