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Dentist</w:t>
      </w:r>
      <w:r>
        <w:t xml:space="preserve"> </w:t>
      </w:r>
      <w:r>
        <w:t xml:space="preserve">-</w:t>
      </w:r>
      <w:r>
        <w:t xml:space="preserve"> </w:t>
      </w:r>
      <w:r>
        <w:t xml:space="preserve">Abu</w:t>
      </w:r>
      <w:r>
        <w:t xml:space="preserve"> </w:t>
      </w:r>
      <w:r>
        <w:t xml:space="preserve">Dhabi,</w:t>
      </w:r>
      <w:r>
        <w:t xml:space="preserve"> </w:t>
      </w:r>
      <w:r>
        <w:t xml:space="preserve">UAE</w:t>
      </w:r>
    </w:p>
    <w:bookmarkStart w:id="33" w:name="peer-review-report"/>
    <w:p>
      <w:pPr>
        <w:pStyle w:val="Heading1"/>
      </w:pPr>
      <w:r>
        <w:t xml:space="preserve">Peer Review Report</w:t>
      </w:r>
    </w:p>
    <w:bookmarkStart w:id="20" w:name="X2b1244928e10725dfc075474a608734effa7196"/>
    <w:p>
      <w:pPr>
        <w:pStyle w:val="Heading2"/>
      </w:pPr>
      <w:r>
        <w:t xml:space="preserve">Professional Competency Assessment of a Dentist in Abu Dhabi, United Arab Emirates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Report Reference Number:</w:t>
            </w:r>
          </w:p>
        </w:tc>
        <w:tc>
          <w:tcPr/>
          <w:p>
            <w:pPr>
              <w:pStyle w:val="Compact"/>
              <w:jc w:val="left"/>
            </w:pPr>
            <w:r>
              <w:t xml:space="preserve">AD-DENT-PR-2024-0892</w:t>
            </w:r>
          </w:p>
        </w:tc>
      </w:tr>
      <w:tr>
        <w:tc>
          <w:tcPr/>
          <w:p>
            <w:pPr>
              <w:pStyle w:val="Compact"/>
              <w:jc w:val="left"/>
            </w:pPr>
            <w:r>
              <w:t xml:space="preserve">Date of Report:</w:t>
            </w:r>
          </w:p>
        </w:tc>
        <w:tc>
          <w:tcPr/>
          <w:p>
            <w:pPr>
              <w:pStyle w:val="Compact"/>
              <w:jc w:val="left"/>
            </w:pPr>
            <w:r>
              <w:t xml:space="preserve">October 24, 2024</w:t>
            </w:r>
          </w:p>
        </w:tc>
      </w:tr>
      <w:tr>
        <w:tc>
          <w:tcPr/>
          <w:p>
            <w:pPr>
              <w:pStyle w:val="Compact"/>
              <w:jc w:val="left"/>
            </w:pPr>
            <w:r>
              <w:t xml:space="preserve">Issuing Authority:</w:t>
            </w:r>
          </w:p>
        </w:tc>
        <w:tc>
          <w:tcPr/>
          <w:p>
            <w:pPr>
              <w:pStyle w:val="Compact"/>
              <w:jc w:val="left"/>
            </w:pPr>
            <w:r>
              <w:t xml:space="preserve">Department of Health – Abu Dhabi (DOH)</w:t>
            </w:r>
          </w:p>
        </w:tc>
      </w:tr>
      <w:tr>
        <w:tc>
          <w:tcPr/>
          <w:p>
            <w:pPr>
              <w:pStyle w:val="Compact"/>
              <w:jc w:val="left"/>
            </w:pPr>
            <w:r>
              <w:t xml:space="preserve">Subject of Review:</w:t>
            </w:r>
          </w:p>
        </w:tc>
        <w:tc>
          <w:tcPr/>
          <w:p>
            <w:pPr>
              <w:pStyle w:val="Compact"/>
              <w:jc w:val="left"/>
            </w:pPr>
            <w:r>
              <w:t xml:space="preserve">Dr. [Name Redacted], General Dentist</w:t>
            </w:r>
          </w:p>
        </w:tc>
      </w:tr>
      <w:tr>
        <w:tc>
          <w:tcPr/>
          <w:p>
            <w:pPr>
              <w:pStyle w:val="Compact"/>
              <w:jc w:val="left"/>
            </w:pPr>
            <w:r>
              <w:t xml:space="preserve">License Number:</w:t>
            </w:r>
          </w:p>
        </w:tc>
        <w:tc>
          <w:tcPr/>
          <w:p>
            <w:pPr>
              <w:pStyle w:val="Compact"/>
              <w:jc w:val="left"/>
            </w:pPr>
            <w:r>
              <w:t xml:space="preserve">[License Number Redacted]</w:t>
            </w:r>
          </w:p>
        </w:tc>
      </w:tr>
      <w:tr>
        <w:tc>
          <w:tcPr/>
          <w:p>
            <w:pPr>
              <w:pStyle w:val="Compact"/>
              <w:jc w:val="left"/>
            </w:pPr>
            <w:r>
              <w:t xml:space="preserve">Practice Location:</w:t>
            </w:r>
          </w:p>
        </w:tc>
        <w:tc>
          <w:tcPr/>
          <w:p>
            <w:pPr>
              <w:pStyle w:val="Compact"/>
              <w:jc w:val="left"/>
            </w:pPr>
            <w:r>
              <w:t xml:space="preserve">Abu Dhabi Health Center, Abu Dhabi, United Arab Emirates</w:t>
            </w:r>
          </w:p>
        </w:tc>
      </w:tr>
      <w:tr>
        <w:tc>
          <w:tcPr/>
          <w:p>
            <w:pPr>
              <w:pStyle w:val="Compact"/>
              <w:jc w:val="left"/>
            </w:pPr>
            <w:r>
              <w:t xml:space="preserve">Review Type:</w:t>
            </w:r>
          </w:p>
        </w:tc>
        <w:tc>
          <w:tcPr/>
          <w:p>
            <w:pPr>
              <w:pStyle w:val="Compact"/>
              <w:jc w:val="left"/>
            </w:pPr>
            <w:r>
              <w:t xml:space="preserve">Periodic Peer Review / Quality Assurance</w:t>
            </w:r>
          </w:p>
        </w:tc>
      </w:tr>
    </w:tbl>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regulatory standards set forth by the Department of Health – Abu Dhabi (DOH) within the United Arab Emirates. The primary objective of this review is to evaluate the clinical competence, professional conduct, and adherence to established dental care protocols of the aforementioned Dentist. In Abu Dhabi, maintaining the highest standards of healthcare is paramount, and regular peer reviews serve as a critical mechanism to ensure patient safety, clinical excellence, and continuous professional development.</w:t>
      </w:r>
    </w:p>
    <w:p>
      <w:pPr>
        <w:pStyle w:val="BodyText"/>
      </w:pPr>
      <w:r>
        <w:t xml:space="preserve">The review process involves a comprehensive analysis of clinical records, direct observation of patient interactions, assessment of infection control measures, and an evaluation of the Dentist’s ability to diagnose and treat oral health conditions effectively. This report aims to provide an objective assessment of the Dentist’s performance against the benchmarks expected of dental professionals practicing in the United Arab Emirates.</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relevant to the practice of dentistry in Abu Dhabi:</w:t>
      </w:r>
    </w:p>
    <w:p>
      <w:pPr>
        <w:numPr>
          <w:ilvl w:val="0"/>
          <w:numId w:val="1001"/>
        </w:numPr>
        <w:pStyle w:val="Compact"/>
      </w:pPr>
      <w:r>
        <w:rPr>
          <w:bCs/>
          <w:b/>
        </w:rPr>
        <w:t xml:space="preserve">Clinical Competence:</w:t>
      </w:r>
      <w:r>
        <w:t xml:space="preserve"> </w:t>
      </w:r>
      <w:r>
        <w:t xml:space="preserve">Assessment of diagnostic accuracy, treatment planning, and execution of dental procedures.</w:t>
      </w:r>
    </w:p>
    <w:p>
      <w:pPr>
        <w:numPr>
          <w:ilvl w:val="0"/>
          <w:numId w:val="1001"/>
        </w:numPr>
        <w:pStyle w:val="Compact"/>
      </w:pPr>
      <w:r>
        <w:rPr>
          <w:bCs/>
          <w:b/>
        </w:rPr>
        <w:t xml:space="preserve">Patient Care:</w:t>
      </w:r>
      <w:r>
        <w:t xml:space="preserve"> </w:t>
      </w:r>
      <w:r>
        <w:t xml:space="preserve">Evaluation of communication skills, patient education, and overall patient satisfaction.</w:t>
      </w:r>
    </w:p>
    <w:p>
      <w:pPr>
        <w:numPr>
          <w:ilvl w:val="0"/>
          <w:numId w:val="1001"/>
        </w:numPr>
        <w:pStyle w:val="Compact"/>
      </w:pPr>
      <w:r>
        <w:rPr>
          <w:bCs/>
          <w:b/>
        </w:rPr>
        <w:t xml:space="preserve">Infection Control and Safety:</w:t>
      </w:r>
      <w:r>
        <w:t xml:space="preserve"> </w:t>
      </w:r>
      <w:r>
        <w:t xml:space="preserve">Verification of compliance with DOH guidelines on sterilization, waste management, and occupational safety.</w:t>
      </w:r>
    </w:p>
    <w:p>
      <w:pPr>
        <w:numPr>
          <w:ilvl w:val="0"/>
          <w:numId w:val="1001"/>
        </w:numPr>
        <w:pStyle w:val="Compact"/>
      </w:pPr>
      <w:r>
        <w:rPr>
          <w:bCs/>
          <w:b/>
        </w:rPr>
        <w:t xml:space="preserve">Record Keeping:</w:t>
      </w:r>
      <w:r>
        <w:t xml:space="preserve"> </w:t>
      </w:r>
      <w:r>
        <w:t xml:space="preserve">Review of the completeness, accuracy, and confidentiality of patient records.</w:t>
      </w:r>
    </w:p>
    <w:p>
      <w:pPr>
        <w:numPr>
          <w:ilvl w:val="0"/>
          <w:numId w:val="1001"/>
        </w:numPr>
        <w:pStyle w:val="Compact"/>
      </w:pPr>
      <w:r>
        <w:rPr>
          <w:bCs/>
          <w:b/>
        </w:rPr>
        <w:t xml:space="preserve">Professional Ethics:</w:t>
      </w:r>
      <w:r>
        <w:t xml:space="preserve"> </w:t>
      </w:r>
      <w:r>
        <w:t xml:space="preserve">Assessment of adherence to the code of professional conduct for healthcare providers in the UAE.</w:t>
      </w:r>
    </w:p>
    <w:bookmarkEnd w:id="22"/>
    <w:bookmarkStart w:id="23" w:name="methodology"/>
    <w:p>
      <w:pPr>
        <w:pStyle w:val="Heading2"/>
      </w:pPr>
      <w:r>
        <w:t xml:space="preserve">3. Methodology</w:t>
      </w:r>
    </w:p>
    <w:p>
      <w:pPr>
        <w:pStyle w:val="FirstParagraph"/>
      </w:pPr>
      <w:r>
        <w:t xml:space="preserve">The peer review was conducted by a panel of experienced dental professionals appointed by the Department of Health – Abu Dhabi. The methodology included:</w:t>
      </w:r>
    </w:p>
    <w:p>
      <w:pPr>
        <w:numPr>
          <w:ilvl w:val="0"/>
          <w:numId w:val="1002"/>
        </w:numPr>
        <w:pStyle w:val="Compact"/>
      </w:pPr>
      <w:r>
        <w:t xml:space="preserve">Audit of 50 randomly selected patient files from the past 12 months.</w:t>
      </w:r>
    </w:p>
    <w:p>
      <w:pPr>
        <w:numPr>
          <w:ilvl w:val="0"/>
          <w:numId w:val="1002"/>
        </w:numPr>
        <w:pStyle w:val="Compact"/>
      </w:pPr>
      <w:r>
        <w:t xml:space="preserve">Direct observation of 10 clinical procedures performed by the Dentist.</w:t>
      </w:r>
    </w:p>
    <w:p>
      <w:pPr>
        <w:numPr>
          <w:ilvl w:val="0"/>
          <w:numId w:val="1002"/>
        </w:numPr>
        <w:pStyle w:val="Compact"/>
      </w:pPr>
      <w:r>
        <w:t xml:space="preserve">Interviews with the Dentist and support staff.</w:t>
      </w:r>
    </w:p>
    <w:p>
      <w:pPr>
        <w:numPr>
          <w:ilvl w:val="0"/>
          <w:numId w:val="1002"/>
        </w:numPr>
        <w:pStyle w:val="Compact"/>
      </w:pPr>
      <w:r>
        <w:t xml:space="preserve">Review of patient feedback and complaints (if any).</w:t>
      </w:r>
    </w:p>
    <w:p>
      <w:pPr>
        <w:numPr>
          <w:ilvl w:val="0"/>
          <w:numId w:val="1002"/>
        </w:numPr>
        <w:pStyle w:val="Compact"/>
      </w:pPr>
      <w:r>
        <w:t xml:space="preserve">Inspection of the clinical environment and equipment.</w:t>
      </w:r>
    </w:p>
    <w:bookmarkEnd w:id="23"/>
    <w:bookmarkStart w:id="29"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Dentist demonstrated a high level of clinical competence in the management of common dental conditions, including restorative dentistry, endodontics, and periodontal care. Treatment plans were evidence-based, comprehensive, and aligned with current best practices recognized in the United Arab Emirates. The Dentist showed proficiency in the use of modern dental technologies and equipment available in Abu Dhabi clinics.</w:t>
      </w:r>
    </w:p>
    <w:bookmarkEnd w:id="24"/>
    <w:bookmarkStart w:id="25" w:name="patient-care"/>
    <w:p>
      <w:pPr>
        <w:pStyle w:val="Heading3"/>
      </w:pPr>
      <w:r>
        <w:t xml:space="preserve">4.2 Patient Care</w:t>
      </w:r>
    </w:p>
    <w:p>
      <w:pPr>
        <w:pStyle w:val="FirstParagraph"/>
      </w:pPr>
      <w:r>
        <w:t xml:space="preserve">Patient interactions were professional, empathetic, and culturally sensitive, reflecting an understanding of the diverse population in Abu Dhabi. The Dentist effectively communicated treatment options, risks, and benefits, ensuring informed consent was obtained in all cases. Patient feedback indicated a high level of satisfaction with the care received.</w:t>
      </w:r>
    </w:p>
    <w:bookmarkEnd w:id="25"/>
    <w:bookmarkStart w:id="26" w:name="infection-control-and-safety"/>
    <w:p>
      <w:pPr>
        <w:pStyle w:val="Heading3"/>
      </w:pPr>
      <w:r>
        <w:t xml:space="preserve">4.3 Infection Control and Safety</w:t>
      </w:r>
    </w:p>
    <w:p>
      <w:pPr>
        <w:pStyle w:val="FirstParagraph"/>
      </w:pPr>
      <w:r>
        <w:t xml:space="preserve">The clinical environment met the infection control standards mandated by the Department of Health – Abu Dhabi. Sterilization protocols were properly documented and followed. Personal protective equipment was used consistently, and waste disposal practices were in compliance with UAE regulations.</w:t>
      </w:r>
    </w:p>
    <w:bookmarkEnd w:id="26"/>
    <w:bookmarkStart w:id="27" w:name="record-keeping"/>
    <w:p>
      <w:pPr>
        <w:pStyle w:val="Heading3"/>
      </w:pPr>
      <w:r>
        <w:t xml:space="preserve">4.4 Record Keeping</w:t>
      </w:r>
    </w:p>
    <w:p>
      <w:pPr>
        <w:pStyle w:val="FirstParagraph"/>
      </w:pPr>
      <w:r>
        <w:t xml:space="preserve">Patient records were well-maintained, accurate, and up-to-date. Electronic health records were utilized effectively, ensuring easy retrieval and confidentiality. Documentation of clinical findings, treatment plans, and patient consent forms was thorough and compliant with DOH requirements.</w:t>
      </w:r>
    </w:p>
    <w:bookmarkEnd w:id="27"/>
    <w:bookmarkStart w:id="28" w:name="professional-ethics"/>
    <w:p>
      <w:pPr>
        <w:pStyle w:val="Heading3"/>
      </w:pPr>
      <w:r>
        <w:t xml:space="preserve">4.5 Professional Ethics</w:t>
      </w:r>
    </w:p>
    <w:p>
      <w:pPr>
        <w:pStyle w:val="FirstParagraph"/>
      </w:pPr>
      <w:r>
        <w:t xml:space="preserve">The Dentist adhered to the ethical standards expected of healthcare professionals in the United Arab Emirates. There were no instances of professional misconduct, conflicts of interest, or breaches of patient confidentiality identified during the review.</w:t>
      </w:r>
    </w:p>
    <w:bookmarkEnd w:id="28"/>
    <w:bookmarkEnd w:id="29"/>
    <w:bookmarkStart w:id="30" w:name="areas-for-improvement"/>
    <w:p>
      <w:pPr>
        <w:pStyle w:val="Heading2"/>
      </w:pPr>
      <w:r>
        <w:t xml:space="preserve">5. Areas for Improvement</w:t>
      </w:r>
    </w:p>
    <w:p>
      <w:pPr>
        <w:pStyle w:val="FirstParagraph"/>
      </w:pPr>
      <w:r>
        <w:t xml:space="preserve">While the overall performance of the Dentist was commendable, the following areas were identified for potential improvement:</w:t>
      </w:r>
    </w:p>
    <w:p>
      <w:pPr>
        <w:numPr>
          <w:ilvl w:val="0"/>
          <w:numId w:val="1003"/>
        </w:numPr>
        <w:pStyle w:val="Compact"/>
      </w:pPr>
      <w:r>
        <w:t xml:space="preserve">Enhanced documentation of follow-up care instructions in patient records.</w:t>
      </w:r>
    </w:p>
    <w:p>
      <w:pPr>
        <w:numPr>
          <w:ilvl w:val="0"/>
          <w:numId w:val="1003"/>
        </w:numPr>
        <w:pStyle w:val="Compact"/>
      </w:pPr>
      <w:r>
        <w:t xml:space="preserve">Increased participation in continuing professional development (CPD) activities focused on emerging dental technologies.</w:t>
      </w:r>
    </w:p>
    <w:p>
      <w:pPr>
        <w:numPr>
          <w:ilvl w:val="0"/>
          <w:numId w:val="1003"/>
        </w:numPr>
        <w:pStyle w:val="Compact"/>
      </w:pPr>
      <w:r>
        <w:t xml:space="preserve">Further refinement of interdisciplinary collaboration with specialists within Abu Dhabi’s healthcare network.</w:t>
      </w:r>
    </w:p>
    <w:bookmarkEnd w:id="30"/>
    <w:bookmarkStart w:id="31" w:name="conclusion"/>
    <w:p>
      <w:pPr>
        <w:pStyle w:val="Heading2"/>
      </w:pPr>
      <w:r>
        <w:t xml:space="preserve">6. Conclusion</w:t>
      </w:r>
    </w:p>
    <w:p>
      <w:pPr>
        <w:pStyle w:val="FirstParagraph"/>
      </w:pPr>
      <w:r>
        <w:t xml:space="preserve">Based on the findings of this Peer Review Report, the Dentist under review has demonstrated a high standard of clinical practice, professionalism, and adherence to the regulatory requirements of the Department of Health – Abu Dhabi. The Dentist’s commitment to patient care and continuous improvement aligns with the expectations for dental professionals practicing in the United Arab Emirates.</w:t>
      </w:r>
    </w:p>
    <w:p>
      <w:pPr>
        <w:pStyle w:val="BodyText"/>
      </w:pPr>
      <w:r>
        <w:t xml:space="preserve">It is recommended that the Dentist’s license be renewed, subject to the implementation of the suggested areas for improvement. Regular monitoring and future peer reviews will ensure ongoing compliance with the high standards of dental care in Abu Dhabi.</w:t>
      </w:r>
    </w:p>
    <w:bookmarkEnd w:id="31"/>
    <w:bookmarkStart w:id="32" w:name="recommendations"/>
    <w:p>
      <w:pPr>
        <w:pStyle w:val="Heading2"/>
      </w:pPr>
      <w:r>
        <w:t xml:space="preserve">7. Recommendations</w:t>
      </w:r>
    </w:p>
    <w:p>
      <w:pPr>
        <w:numPr>
          <w:ilvl w:val="0"/>
          <w:numId w:val="1004"/>
        </w:numPr>
        <w:pStyle w:val="Compact"/>
      </w:pPr>
      <w:r>
        <w:t xml:space="preserve">License renewal approved.</w:t>
      </w:r>
    </w:p>
    <w:p>
      <w:pPr>
        <w:numPr>
          <w:ilvl w:val="0"/>
          <w:numId w:val="1004"/>
        </w:numPr>
        <w:pStyle w:val="Compact"/>
      </w:pPr>
      <w:r>
        <w:t xml:space="preserve">Completion of additional CPD hours in digital dentistry within the next 12 months.</w:t>
      </w:r>
    </w:p>
    <w:p>
      <w:pPr>
        <w:numPr>
          <w:ilvl w:val="0"/>
          <w:numId w:val="1004"/>
        </w:numPr>
        <w:pStyle w:val="Compact"/>
      </w:pPr>
      <w:r>
        <w:t xml:space="preserve">Implementation of a standardized template for follow-up care documentation.</w:t>
      </w:r>
    </w:p>
    <w:p>
      <w:pPr>
        <w:numPr>
          <w:ilvl w:val="0"/>
          <w:numId w:val="1004"/>
        </w:numPr>
        <w:pStyle w:val="Compact"/>
      </w:pPr>
      <w:r>
        <w:t xml:space="preserve">Scheduled follow-up peer review in 24 months.</w:t>
      </w:r>
    </w:p>
    <w:p>
      <w:pPr>
        <w:pStyle w:val="FirstParagraph"/>
      </w:pPr>
      <w:r>
        <w:rPr>
          <w:bCs/>
          <w:b/>
        </w:rPr>
        <w:t xml:space="preserve">Reviewed by:</w:t>
      </w:r>
    </w:p>
    <w:p>
      <w:pPr>
        <w:pStyle w:val="BodyText"/>
      </w:pPr>
      <w:r>
        <w:t xml:space="preserve">Dr. [Reviewer Name]</w:t>
      </w:r>
    </w:p>
    <w:p>
      <w:pPr>
        <w:pStyle w:val="BodyText"/>
      </w:pPr>
      <w:r>
        <w:t xml:space="preserve">Senior Dental Consultant</w:t>
      </w:r>
    </w:p>
    <w:p>
      <w:pPr>
        <w:pStyle w:val="BodyText"/>
      </w:pPr>
      <w:r>
        <w:t xml:space="preserve">Department of Health – Abu Dhabi</w:t>
      </w:r>
    </w:p>
    <w:p>
      <w:pPr>
        <w:pStyle w:val="BodyText"/>
      </w:pPr>
      <w:r>
        <w:t xml:space="preserve">United Arab Emirates</w:t>
      </w:r>
    </w:p>
    <w:p>
      <w:pPr>
        <w:pStyle w:val="BodyText"/>
      </w:pPr>
      <w:r>
        <w:t xml:space="preserve">Date: October 24,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Dentist - Abu Dhabi, UAE</dc:title>
  <dc:creator/>
  <dc:language>en</dc:language>
  <cp:keywords/>
  <dcterms:created xsi:type="dcterms:W3CDTF">2026-10-10T04:17:38Z</dcterms:created>
  <dcterms:modified xsi:type="dcterms:W3CDTF">2026-10-10T04:17:38Z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