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Competence and Professional Practice</w:t>
      </w:r>
    </w:p>
    <w:p>
      <w:pPr>
        <w:pStyle w:val="BodyText"/>
      </w:pPr>
      <w:r>
        <w:rPr>
          <w:bCs/>
          <w:b/>
        </w:rPr>
        <w:t xml:space="preserve">Specialty:</w:t>
      </w:r>
      <w:r>
        <w:t xml:space="preserve"> </w:t>
      </w:r>
      <w:r>
        <w:t xml:space="preserve">Dentist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regulatory standards established by the Dubai Health Authority (DHA) and the broader healthcare frameworks of the United Arab Emirates. The primary objective of this review is to assess the clinical competence, ethical conduct, and professional practice of a practicing Dentist within the jurisdiction of Dubai. Peer review is a critical mechanism in maintaining high standards of dental care, ensuring patient safety, and fostering continuous professional development among healthcare providers in the region.</w:t>
      </w:r>
    </w:p>
    <w:p>
      <w:pPr>
        <w:pStyle w:val="BodyText"/>
      </w:pPr>
      <w:r>
        <w:t xml:space="preserve">The review process involves a comprehensive evaluation of clinical records, patient outcomes, adherence to clinical guidelines, and compliance with local regulations. This report aims to provide an objective analysis of the Dentist's performance, highlighting areas of excellence and identifying opportunities for improvement.</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[Dentist Name]</w:t>
            </w:r>
          </w:p>
        </w:tc>
      </w:tr>
      <w:tr>
        <w:tc>
          <w:tcPr/>
          <w:p>
            <w:pPr>
              <w:pStyle w:val="Compact"/>
              <w:jc w:val="left"/>
            </w:pPr>
            <w:r>
              <w:t xml:space="preserve">License Number</w:t>
            </w:r>
          </w:p>
        </w:tc>
        <w:tc>
          <w:tcPr/>
          <w:p>
            <w:pPr>
              <w:pStyle w:val="Compact"/>
              <w:jc w:val="left"/>
            </w:pPr>
            <w:r>
              <w:t xml:space="preserve">[DHA License Number]</w:t>
            </w:r>
          </w:p>
        </w:tc>
      </w:tr>
      <w:tr>
        <w:tc>
          <w:tcPr/>
          <w:p>
            <w:pPr>
              <w:pStyle w:val="Compact"/>
              <w:jc w:val="left"/>
            </w:pPr>
            <w:r>
              <w:t xml:space="preserve">Specialty</w:t>
            </w:r>
          </w:p>
        </w:tc>
        <w:tc>
          <w:tcPr/>
          <w:p>
            <w:pPr>
              <w:pStyle w:val="Compact"/>
              <w:jc w:val="left"/>
            </w:pPr>
            <w:r>
              <w:t xml:space="preserve">Dentist</w:t>
            </w:r>
          </w:p>
        </w:tc>
      </w:tr>
      <w:tr>
        <w:tc>
          <w:tcPr/>
          <w:p>
            <w:pPr>
              <w:pStyle w:val="Compact"/>
              <w:jc w:val="left"/>
            </w:pPr>
            <w:r>
              <w:t xml:space="preserve">Practice Location</w:t>
            </w:r>
          </w:p>
        </w:tc>
        <w:tc>
          <w:tcPr/>
          <w:p>
            <w:pPr>
              <w:pStyle w:val="Compact"/>
              <w:jc w:val="left"/>
            </w:pPr>
            <w:r>
              <w:t xml:space="preserve">[Clinic Name], Dubai, United Arab Emirates</w:t>
            </w:r>
          </w:p>
        </w:tc>
      </w:tr>
      <w:tr>
        <w:tc>
          <w:tcPr/>
          <w:p>
            <w:pPr>
              <w:pStyle w:val="Compact"/>
              <w:jc w:val="left"/>
            </w:pPr>
            <w:r>
              <w:t xml:space="preserve">Years of Experience</w:t>
            </w:r>
          </w:p>
        </w:tc>
        <w:tc>
          <w:tcPr/>
          <w:p>
            <w:pPr>
              <w:pStyle w:val="Compact"/>
              <w:jc w:val="left"/>
            </w:pPr>
            <w:r>
              <w:t xml:space="preserve">[Number] Years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 relevant to the practice of a Dentist in Dubai:</w:t>
      </w:r>
    </w:p>
    <w:p>
      <w:pPr>
        <w:numPr>
          <w:ilvl w:val="0"/>
          <w:numId w:val="1001"/>
        </w:numPr>
        <w:pStyle w:val="Compact"/>
      </w:pPr>
      <w:r>
        <w:rPr>
          <w:bCs/>
          <w:b/>
        </w:rPr>
        <w:t xml:space="preserve">Clinical Competence:</w:t>
      </w:r>
      <w:r>
        <w:t xml:space="preserve"> </w:t>
      </w:r>
      <w:r>
        <w:t xml:space="preserve">Assessment of diagnostic accuracy, treatment planning, and execution of dental procedures.</w:t>
      </w:r>
    </w:p>
    <w:p>
      <w:pPr>
        <w:numPr>
          <w:ilvl w:val="0"/>
          <w:numId w:val="1001"/>
        </w:numPr>
        <w:pStyle w:val="Compact"/>
      </w:pPr>
      <w:r>
        <w:rPr>
          <w:bCs/>
          <w:b/>
        </w:rPr>
        <w:t xml:space="preserve">Patient Care:</w:t>
      </w:r>
      <w:r>
        <w:t xml:space="preserve"> </w:t>
      </w:r>
      <w:r>
        <w:t xml:space="preserve">Evaluation of patient communication, informed consent processes, and overall patient satisfaction.</w:t>
      </w:r>
    </w:p>
    <w:p>
      <w:pPr>
        <w:numPr>
          <w:ilvl w:val="0"/>
          <w:numId w:val="1001"/>
        </w:numPr>
        <w:pStyle w:val="Compact"/>
      </w:pPr>
      <w:r>
        <w:rPr>
          <w:bCs/>
          <w:b/>
        </w:rPr>
        <w:t xml:space="preserve">Regulatory Compliance:</w:t>
      </w:r>
      <w:r>
        <w:t xml:space="preserve"> </w:t>
      </w:r>
      <w:r>
        <w:t xml:space="preserve">Adherence to DHA regulations, infection control protocols, and record-keeping standards.</w:t>
      </w:r>
    </w:p>
    <w:p>
      <w:pPr>
        <w:numPr>
          <w:ilvl w:val="0"/>
          <w:numId w:val="1001"/>
        </w:numPr>
        <w:pStyle w:val="Compact"/>
      </w:pPr>
      <w:r>
        <w:rPr>
          <w:bCs/>
          <w:b/>
        </w:rPr>
        <w:t xml:space="preserve">Professional Ethics:</w:t>
      </w:r>
      <w:r>
        <w:t xml:space="preserve"> </w:t>
      </w:r>
      <w:r>
        <w:t xml:space="preserve">Review of ethical conduct, confidentiality, and professional relationships.</w:t>
      </w:r>
    </w:p>
    <w:p>
      <w:pPr>
        <w:numPr>
          <w:ilvl w:val="0"/>
          <w:numId w:val="1001"/>
        </w:numPr>
        <w:pStyle w:val="Compact"/>
      </w:pPr>
      <w:r>
        <w:rPr>
          <w:bCs/>
          <w:b/>
        </w:rPr>
        <w:t xml:space="preserve">Continuing Professional Development:</w:t>
      </w:r>
      <w:r>
        <w:t xml:space="preserve"> </w:t>
      </w:r>
      <w:r>
        <w:t xml:space="preserve">Engagement in ongoing education and training to maintain and enhance clinical skills.</w:t>
      </w:r>
    </w:p>
    <w:bookmarkEnd w:id="23"/>
    <w:bookmarkStart w:id="24" w:name="methodology"/>
    <w:p>
      <w:pPr>
        <w:pStyle w:val="Heading2"/>
      </w:pPr>
      <w:r>
        <w:t xml:space="preserve">4. Methodology</w:t>
      </w:r>
    </w:p>
    <w:p>
      <w:pPr>
        <w:pStyle w:val="FirstParagraph"/>
      </w:pPr>
      <w:r>
        <w:t xml:space="preserve">The review was conducted through a combination of methods, including:</w:t>
      </w:r>
    </w:p>
    <w:p>
      <w:pPr>
        <w:numPr>
          <w:ilvl w:val="0"/>
          <w:numId w:val="1002"/>
        </w:numPr>
        <w:pStyle w:val="Compact"/>
      </w:pPr>
      <w:r>
        <w:t xml:space="preserve">Review of a random sample of patient records to assess documentation quality and clinical decision-making.</w:t>
      </w:r>
    </w:p>
    <w:p>
      <w:pPr>
        <w:numPr>
          <w:ilvl w:val="0"/>
          <w:numId w:val="1002"/>
        </w:numPr>
        <w:pStyle w:val="Compact"/>
      </w:pPr>
      <w:r>
        <w:t xml:space="preserve">Direct observation of clinical procedures to evaluate technical skills and adherence to best practices.</w:t>
      </w:r>
    </w:p>
    <w:p>
      <w:pPr>
        <w:numPr>
          <w:ilvl w:val="0"/>
          <w:numId w:val="1002"/>
        </w:numPr>
        <w:pStyle w:val="Compact"/>
      </w:pPr>
      <w:r>
        <w:t xml:space="preserve">Interviews with the Dentist to discuss case management, challenges, and professional goals.</w:t>
      </w:r>
    </w:p>
    <w:p>
      <w:pPr>
        <w:numPr>
          <w:ilvl w:val="0"/>
          <w:numId w:val="1002"/>
        </w:numPr>
        <w:pStyle w:val="Compact"/>
      </w:pPr>
      <w:r>
        <w:t xml:space="preserve">Feedback from colleagues and staff to gauge teamwork and professional conduct.</w:t>
      </w:r>
    </w:p>
    <w:p>
      <w:pPr>
        <w:numPr>
          <w:ilvl w:val="0"/>
          <w:numId w:val="1002"/>
        </w:numPr>
        <w:pStyle w:val="Compact"/>
      </w:pPr>
      <w:r>
        <w:t xml:space="preserve">Analysis of patient feedback and complaints, if any, to understand patient perspectives.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Dentist demonstrates a strong level of clinical competence, with accurate diagnoses and well-structured treatment plans. Procedures are performed with precision, and the use of modern dental technologies aligns with current standards in Dubai. There is evidence of effective pain management and post-operative care, contributing to positive patient outcomes.</w:t>
      </w:r>
    </w:p>
    <w:bookmarkEnd w:id="25"/>
    <w:bookmarkStart w:id="26" w:name="patient-care"/>
    <w:p>
      <w:pPr>
        <w:pStyle w:val="Heading3"/>
      </w:pPr>
      <w:r>
        <w:t xml:space="preserve">5.2 Patient Care</w:t>
      </w:r>
    </w:p>
    <w:p>
      <w:pPr>
        <w:pStyle w:val="FirstParagraph"/>
      </w:pPr>
      <w:r>
        <w:t xml:space="preserve">Patient interactions are professional and empathetic. The Dentist ensures that patients are fully informed about their treatment options, risks, and benefits, obtaining informed consent in a clear and transparent manner. Patient feedback indicates high satisfaction levels, particularly regarding communication and the quality of care received.</w:t>
      </w:r>
    </w:p>
    <w:bookmarkEnd w:id="26"/>
    <w:bookmarkStart w:id="27" w:name="regulatory-compliance"/>
    <w:p>
      <w:pPr>
        <w:pStyle w:val="Heading3"/>
      </w:pPr>
      <w:r>
        <w:t xml:space="preserve">5.3 Regulatory Compliance</w:t>
      </w:r>
    </w:p>
    <w:p>
      <w:pPr>
        <w:pStyle w:val="FirstParagraph"/>
      </w:pPr>
      <w:r>
        <w:t xml:space="preserve">The practice adheres to DHA regulations, including infection control protocols, sterilization procedures, and proper disposal of medical waste. Patient records are maintained accurately and securely, complying with data protection laws in the United Arab Emirates.</w:t>
      </w:r>
    </w:p>
    <w:bookmarkEnd w:id="27"/>
    <w:bookmarkStart w:id="28" w:name="professional-ethics"/>
    <w:p>
      <w:pPr>
        <w:pStyle w:val="Heading3"/>
      </w:pPr>
      <w:r>
        <w:t xml:space="preserve">5.4 Professional Ethics</w:t>
      </w:r>
    </w:p>
    <w:p>
      <w:pPr>
        <w:pStyle w:val="FirstParagraph"/>
      </w:pPr>
      <w:r>
        <w:t xml:space="preserve">The Dentist upholds high ethical standards, maintaining patient confidentiality and demonstrating integrity in all professional dealings. There are no reported ethical violations or complaints during the review period.</w:t>
      </w:r>
    </w:p>
    <w:bookmarkEnd w:id="28"/>
    <w:bookmarkStart w:id="29" w:name="continuing-professional-development"/>
    <w:p>
      <w:pPr>
        <w:pStyle w:val="Heading3"/>
      </w:pPr>
      <w:r>
        <w:t xml:space="preserve">5.5 Continuing Professional Development</w:t>
      </w:r>
    </w:p>
    <w:p>
      <w:pPr>
        <w:pStyle w:val="FirstParagraph"/>
      </w:pPr>
      <w:r>
        <w:t xml:space="preserve">The Dentist actively participates in continuing education programs, attending workshops and conferences relevant to dental practice. This commitment to professional development ensures that the Dentist remains updated with the latest advancements in the field.</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engage in regular continuing professional development activities to stay abreast of emerging trends and technologies in dentistry.</w:t>
      </w:r>
    </w:p>
    <w:p>
      <w:pPr>
        <w:numPr>
          <w:ilvl w:val="0"/>
          <w:numId w:val="1003"/>
        </w:numPr>
        <w:pStyle w:val="Compact"/>
      </w:pPr>
      <w:r>
        <w:t xml:space="preserve">Consider implementing additional patient education materials to further enhance patient understanding and engagement.</w:t>
      </w:r>
    </w:p>
    <w:p>
      <w:pPr>
        <w:numPr>
          <w:ilvl w:val="0"/>
          <w:numId w:val="1003"/>
        </w:numPr>
        <w:pStyle w:val="Compact"/>
      </w:pPr>
      <w:r>
        <w:t xml:space="preserve">Maintain rigorous adherence to infection control and regulatory standards to ensure ongoing compliance with DHA requirements.</w:t>
      </w:r>
    </w:p>
    <w:p>
      <w:pPr>
        <w:numPr>
          <w:ilvl w:val="0"/>
          <w:numId w:val="1003"/>
        </w:numPr>
        <w:pStyle w:val="Compact"/>
      </w:pPr>
      <w:r>
        <w:t xml:space="preserve">Explore opportunities for peer collaboration and case discussions to further refine clinical skills and decision-making.</w:t>
      </w:r>
    </w:p>
    <w:bookmarkEnd w:id="31"/>
    <w:bookmarkStart w:id="32" w:name="conclusion"/>
    <w:p>
      <w:pPr>
        <w:pStyle w:val="Heading2"/>
      </w:pPr>
      <w:r>
        <w:t xml:space="preserve">7. Conclusion</w:t>
      </w:r>
    </w:p>
    <w:p>
      <w:pPr>
        <w:pStyle w:val="FirstParagraph"/>
      </w:pPr>
      <w:r>
        <w:t xml:space="preserve">This Peer Review Report concludes that the Dentist under review meets the high standards expected of healthcare professionals in Dubai, United Arab Emirates. The Dentist demonstrates strong clinical competence, ethical conduct, and a commitment to patient care. By addressing the recommendations outlined in this report, the Dentist can continue to provide exceptional dental services and contribute positively to the healthcare landscape in Dubai.</w:t>
      </w:r>
    </w:p>
    <w:bookmarkEnd w:id="32"/>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Dentist - United Arab Emirates Dubai</dc:title>
  <dc:creator/>
  <dc:language>en</dc:language>
  <cp:keywords/>
  <dcterms:created xsi:type="dcterms:W3CDTF">2026-10-10T04:34:31Z</dcterms:created>
  <dcterms:modified xsi:type="dcterms:W3CDTF">2026-10-10T04:34:31Z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