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Evaluation</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Professional Evaluation of Dental Care Standards</w:t>
      </w:r>
    </w:p>
    <w:p>
      <w:pPr>
        <w:pStyle w:val="BodyText"/>
      </w:pPr>
      <w:r>
        <w:rPr>
          <w:bCs/>
          <w:b/>
        </w:rPr>
        <w:t xml:space="preserve">Location:</w:t>
      </w:r>
      <w:r>
        <w:t xml:space="preserve"> </w:t>
      </w:r>
      <w:r>
        <w:t xml:space="preserve">United States, Los Angeles, California</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Los Angeles County Dental Association (LACDA) Peer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practices, administrative protocols, and patient care standards of a specific dental practice located in the metropolitan area of Los Angeles, United States. The purpose of this review is to ensure that the dentist in question adheres to the rigorous standards set forth by the California Dental Board and the American Dental Association (ADA). Given the high volume of dental tourism and the competitive nature of the healthcare market in Los Angeles, maintaining the highest level of clinical excellence is paramount. This report details the findings of a comprehensive audit conducted over a three-month period, focusing on treatment planning, infection control, patient communication, and regulatory compliance.</w:t>
      </w:r>
    </w:p>
    <w:bookmarkEnd w:id="21"/>
    <w:bookmarkStart w:id="22" w:name="introduction-and-scope"/>
    <w:p>
      <w:pPr>
        <w:pStyle w:val="Heading2"/>
      </w:pPr>
      <w:r>
        <w:t xml:space="preserve">2. Introduction and Scope</w:t>
      </w:r>
    </w:p>
    <w:p>
      <w:pPr>
        <w:pStyle w:val="FirstParagraph"/>
      </w:pPr>
      <w:r>
        <w:t xml:space="preserve">The dental profession in Los Angeles is characterized by a diverse patient population and a wide array of specialized services. As such, the expectations for a dentist practicing in this region are exceptionally high. This peer review was initiated following a routine quality assurance protocol mandated by the local dental association. The scope of this review encompasses the evaluation of clinical records for fifty (50) randomly selected patients, an on-site inspection of the facility, and interviews with staff members. The primary objective is to assess whether the dentist’s actions align with the standard of care expected of a competent practitioner in the United States.</w:t>
      </w:r>
    </w:p>
    <w:bookmarkEnd w:id="22"/>
    <w:bookmarkStart w:id="23" w:name="Xef1a2fdbbe33056f5dead11e8d59f56c3e4a55b"/>
    <w:p>
      <w:pPr>
        <w:pStyle w:val="Heading2"/>
      </w:pPr>
      <w:r>
        <w:t xml:space="preserve">3. Clinical Competence and Treatment Planning</w:t>
      </w:r>
    </w:p>
    <w:p>
      <w:pPr>
        <w:pStyle w:val="FirstParagraph"/>
      </w:pPr>
      <w:r>
        <w:t xml:space="preserve">A critical aspect of this review involved the analysis of treatment plans provided to patients. The committee found that the dentist demonstrates a strong understanding of contemporary dental techniques, including restorative dentistry, endodontics, and periodontal therapy. The treatment plans reviewed were thorough, evidence-based, and clearly outlined the proposed procedures, alternatives, and associated risks.</w:t>
      </w:r>
    </w:p>
    <w:p>
      <w:pPr>
        <w:pStyle w:val="BodyText"/>
      </w:pPr>
      <w:r>
        <w:t xml:space="preserve">However, the review noted that in a small percentage of cases involving complex prosthodontic work, the documentation of interdisciplinary consultation was insufficient. In the context of Los Angeles, where patients often seek second opinions from specialists, it is crucial that a general dentist clearly documents referrals and consultations. The committee recommends that the dentist enhance the documentation process to ensure that all collaborative care efforts are meticulously recorded. This is essential for maintaining continuity of care and protecting both the patient and the practitioner legally.</w:t>
      </w:r>
    </w:p>
    <w:bookmarkEnd w:id="23"/>
    <w:bookmarkStart w:id="24" w:name="infection-control-and-safety-protocols"/>
    <w:p>
      <w:pPr>
        <w:pStyle w:val="Heading2"/>
      </w:pPr>
      <w:r>
        <w:t xml:space="preserve">4. Infection Control and Safety Protocols</w:t>
      </w:r>
    </w:p>
    <w:p>
      <w:pPr>
        <w:pStyle w:val="FirstParagraph"/>
      </w:pPr>
      <w:r>
        <w:t xml:space="preserve">Infection control is a non-negotiable standard in dental practice, particularly in a densely populated urban environment like Los Angeles. The on-site inspection revealed that the practice generally adheres to the guidelines established by the Centers for Disease Control and Prevention (CDC) and the Occupational Safety and Health Administration (OSHA). Sterilization logs were up to date, and the use of personal protective equipment (PPE) by staff was observed to be consistent.</w:t>
      </w:r>
    </w:p>
    <w:p>
      <w:pPr>
        <w:pStyle w:val="BodyText"/>
      </w:pPr>
      <w:r>
        <w:t xml:space="preserve">Despite these positive findings, the peer review committee identified minor deficiencies in the storage of hazardous materials. The dentist was advised to reorganize the chemical storage area to better comply with California-specific environmental regulations. Furthermore, the committee emphasized the importance of regular training for all staff members on emerging infectious diseases, a topic of significant relevance in the post-pandemic healthcare landscape of the United States.</w:t>
      </w:r>
    </w:p>
    <w:bookmarkEnd w:id="24"/>
    <w:bookmarkStart w:id="25" w:name="Xd4f05e9aba9e18ee8abe4e060bfe577dad73636"/>
    <w:p>
      <w:pPr>
        <w:pStyle w:val="Heading2"/>
      </w:pPr>
      <w:r>
        <w:t xml:space="preserve">5. Patient Communication and Informed Consent</w:t>
      </w:r>
    </w:p>
    <w:p>
      <w:pPr>
        <w:pStyle w:val="FirstParagraph"/>
      </w:pPr>
      <w:r>
        <w:t xml:space="preserve">Effective communication is the cornerstone of successful patient care. The review assessed the dentist’s ability to communicate treatment options, costs, and potential outcomes to patients. Overall, the dentist was found to be empathetic and clear in their explanations. The practice utilizes digital imaging to help patients visualize treatment plans, which is a commendable approach that aligns with modern patient expectations in Los Angeles.</w:t>
      </w:r>
    </w:p>
    <w:p>
      <w:pPr>
        <w:pStyle w:val="BodyText"/>
      </w:pPr>
      <w:r>
        <w:t xml:space="preserve">However, the committee noted that the informed consent forms, while legally sufficient, could be improved to be more patient-friendly. Given the linguistic diversity of Los Angeles, it is recommended that the practice ensure that consent forms are readily available in multiple languages, including Spanish and Mandarin, to fully comply with California’s language access laws. This will ensure that all patients, regardless of their primary language, can provide truly informed consent.</w:t>
      </w:r>
    </w:p>
    <w:bookmarkEnd w:id="25"/>
    <w:bookmarkStart w:id="26" w:name="administrative-and-financial-practices"/>
    <w:p>
      <w:pPr>
        <w:pStyle w:val="Heading2"/>
      </w:pPr>
      <w:r>
        <w:t xml:space="preserve">6. Administrative and Financial Practices</w:t>
      </w:r>
    </w:p>
    <w:p>
      <w:pPr>
        <w:pStyle w:val="FirstParagraph"/>
      </w:pPr>
      <w:r>
        <w:t xml:space="preserve">The administrative aspect of the dental practice was also scrutinized. The review found that billing practices were transparent and in accordance with the guidelines of major insurance providers operating in the United States. There were no indications of upcoding or fraudulent billing practices. The practice’s scheduling system was efficient, minimizing patient wait times, which is a significant factor in patient satisfaction in a fast-paced city like Los Angeles.</w:t>
      </w:r>
    </w:p>
    <w:bookmarkEnd w:id="26"/>
    <w:bookmarkStart w:id="27" w:name="recommendations-and-conclusion"/>
    <w:p>
      <w:pPr>
        <w:pStyle w:val="Heading2"/>
      </w:pPr>
      <w:r>
        <w:t xml:space="preserve">7. Recommendations and Conclusion</w:t>
      </w:r>
    </w:p>
    <w:p>
      <w:pPr>
        <w:pStyle w:val="FirstParagraph"/>
      </w:pPr>
      <w:r>
        <w:t xml:space="preserve">In conclusion, the dentist under review demonstrates a high level of professional competence and dedication to patient care. The practice is well-equipped and generally compliant with all relevant regulations in the state of California. However, to further enhance the quality of care and ensure full compliance, the following recommendations are made:</w:t>
      </w:r>
    </w:p>
    <w:p>
      <w:pPr>
        <w:numPr>
          <w:ilvl w:val="0"/>
          <w:numId w:val="1001"/>
        </w:numPr>
        <w:pStyle w:val="Compact"/>
      </w:pPr>
      <w:r>
        <w:t xml:space="preserve">Enhance documentation of interdisciplinary consultations for complex cases.</w:t>
      </w:r>
    </w:p>
    <w:p>
      <w:pPr>
        <w:numPr>
          <w:ilvl w:val="0"/>
          <w:numId w:val="1001"/>
        </w:numPr>
        <w:pStyle w:val="Compact"/>
      </w:pPr>
      <w:r>
        <w:t xml:space="preserve">Reorganize hazardous material storage to meet California environmental standards.</w:t>
      </w:r>
    </w:p>
    <w:p>
      <w:pPr>
        <w:numPr>
          <w:ilvl w:val="0"/>
          <w:numId w:val="1001"/>
        </w:numPr>
        <w:pStyle w:val="Compact"/>
      </w:pPr>
      <w:r>
        <w:t xml:space="preserve">Implement multilingual informed consent forms to accommodate the diverse population of Los Angeles.</w:t>
      </w:r>
    </w:p>
    <w:p>
      <w:pPr>
        <w:numPr>
          <w:ilvl w:val="0"/>
          <w:numId w:val="1001"/>
        </w:numPr>
        <w:pStyle w:val="Compact"/>
      </w:pPr>
      <w:r>
        <w:t xml:space="preserve">Conduct quarterly training sessions on infection control and emerging infectious diseases.</w:t>
      </w:r>
    </w:p>
    <w:p>
      <w:pPr>
        <w:pStyle w:val="FirstParagraph"/>
      </w:pPr>
      <w:r>
        <w:t xml:space="preserve">The Los Angeles County Dental Association Peer Review Board is confident that the dentist will address these recommendations promptly. This report serves as a constructive tool for professional development and ensures that the highest standards of dental care are maintained for the residents of Los Angeles and the broader United States community.</w:t>
      </w:r>
    </w:p>
    <w:bookmarkEnd w:id="27"/>
    <w:p>
      <w:pPr>
        <w:pStyle w:val="BodyText"/>
      </w:pPr>
      <w:r>
        <w:rPr>
          <w:bCs/>
          <w:b/>
        </w:rPr>
        <w:t xml:space="preserve">Prepared by:</w:t>
      </w:r>
    </w:p>
    <w:p>
      <w:pPr>
        <w:pStyle w:val="BodyText"/>
      </w:pPr>
      <w:r>
        <w:t xml:space="preserve">Dr. James A. Sterling, DDS, MS</w:t>
      </w:r>
    </w:p>
    <w:p>
      <w:pPr>
        <w:pStyle w:val="BodyText"/>
      </w:pPr>
      <w:r>
        <w:t xml:space="preserve">Chairman, Peer Review Committee</w:t>
      </w:r>
    </w:p>
    <w:p>
      <w:pPr>
        <w:pStyle w:val="BodyText"/>
      </w:pPr>
      <w:r>
        <w:t xml:space="preserve">Los Angeles County Dental Association</w:t>
      </w:r>
    </w:p>
    <w:p>
      <w:pPr>
        <w:pStyle w:val="BodyText"/>
      </w:pPr>
      <w:r>
        <w:rPr>
          <w:iCs/>
          <w:i/>
        </w:rPr>
        <w:t xml:space="preserve">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Evaluation</dc:title>
  <dc:creator/>
  <dc:language>en</dc:language>
  <cp:keywords/>
  <dcterms:created xsi:type="dcterms:W3CDTF">2026-10-10T05:55:03Z</dcterms:created>
  <dcterms:modified xsi:type="dcterms:W3CDTF">2026-10-10T05:55:03Z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