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Tashkent,</w:t>
      </w:r>
      <w:r>
        <w:t xml:space="preserve"> </w:t>
      </w:r>
      <w:r>
        <w:t xml:space="preserve">Uzbekistan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Operational Standards Assessment</w:t>
      </w:r>
    </w:p>
    <w:p>
      <w:pPr>
        <w:pStyle w:val="BodyText"/>
      </w:pPr>
      <w:r>
        <w:rPr>
          <w:bCs/>
          <w:b/>
        </w:rPr>
        <w:t xml:space="preserve">Location:</w:t>
      </w:r>
      <w:r>
        <w:t xml:space="preserve"> </w:t>
      </w:r>
      <w:r>
        <w:t xml:space="preserve">Tashkent, Uzbekistan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Dental Quality Assurance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proficiency, hygiene protocols, and patient management standards of a practicing Dentist within the capital city of Tashkent, Uzbekistan. As the dental healthcare landscape in Uzbekistan undergoes significant modernization, ensuring that individual practitioners meet international standards is paramount. This report details the findings of a comprehensive on-site audit conducted in accordance with the regulations set forth by the Ministry of Health of the Republic of Uzbekistan and global best practices in dentistry.</w:t>
      </w:r>
    </w:p>
    <w:bookmarkEnd w:id="21"/>
    <w:bookmarkStart w:id="22" w:name="introduction-and-scope"/>
    <w:p>
      <w:pPr>
        <w:pStyle w:val="Heading2"/>
      </w:pPr>
      <w:r>
        <w:t xml:space="preserve">2. Introduction and Scope</w:t>
      </w:r>
    </w:p>
    <w:p>
      <w:pPr>
        <w:pStyle w:val="FirstParagraph"/>
      </w:pPr>
      <w:r>
        <w:t xml:space="preserve">The purpose of this review is to provide an objective assessment of the Dentist’s ability to deliver safe, effective, and ethical dental care. Tashkent, being the economic and medical hub of Uzbekistan, hosts a diverse population with varying expectations regarding oral health. Consequently, the standards applied in this Peer Review Report are rigorous. The scope of this evaluation encompasses clinical case management, infection control measures, equipment maintenance, and the overall patient experience within the clinic environment.</w:t>
      </w:r>
    </w:p>
    <w:bookmarkEnd w:id="22"/>
    <w:bookmarkStart w:id="23" w:name="clinical-competency-assessment"/>
    <w:p>
      <w:pPr>
        <w:pStyle w:val="Heading2"/>
      </w:pPr>
      <w:r>
        <w:t xml:space="preserve">3. Clinical Competency Assessment</w:t>
      </w:r>
    </w:p>
    <w:p>
      <w:pPr>
        <w:pStyle w:val="FirstParagraph"/>
      </w:pPr>
      <w:r>
        <w:t xml:space="preserve">The core of this Peer Review Report focuses on the clinical skills demonstrated by the Dentist. During the observation period, the practitioner was assessed on a range of procedures, including restorative dentistry, endodontics, and periodontal therapy.</w:t>
      </w:r>
    </w:p>
    <w:p>
      <w:pPr>
        <w:pStyle w:val="BodyText"/>
      </w:pPr>
      <w:r>
        <w:rPr>
          <w:bCs/>
          <w:b/>
        </w:rPr>
        <w:t xml:space="preserve">Diagnostic Accuracy:</w:t>
      </w:r>
      <w:r>
        <w:t xml:space="preserve"> </w:t>
      </w:r>
      <w:r>
        <w:t xml:space="preserve">The Dentist demonstrated a high level of diagnostic acumen. The use of digital radiography and intraoral cameras was noted, which aligns with the technological advancements currently being adopted in Tashkent’s leading clinics. The ability to interpret radiographic images accurately is crucial for preventing misdiagnosis, and the practitioner excelled in this area.</w:t>
      </w:r>
    </w:p>
    <w:p>
      <w:pPr>
        <w:pStyle w:val="BodyText"/>
      </w:pPr>
      <w:r>
        <w:rPr>
          <w:bCs/>
          <w:b/>
        </w:rPr>
        <w:t xml:space="preserve">Treatment Planning:</w:t>
      </w:r>
      <w:r>
        <w:t xml:space="preserve"> </w:t>
      </w:r>
      <w:r>
        <w:t xml:space="preserve">Treatment plans were found to be comprehensive and patient-centered. The Dentist effectively communicated the necessity of procedures to patients, ensuring informed consent was obtained—a critical legal and ethical requirement in Uzbekistan. The integration of preventive care into long-term treatment strategies was particularly commendable.</w:t>
      </w:r>
    </w:p>
    <w:bookmarkEnd w:id="23"/>
    <w:bookmarkStart w:id="24" w:name="Xd2d761d430e26673ef23d7da2be1ded92d0bd88"/>
    <w:p>
      <w:pPr>
        <w:pStyle w:val="Heading2"/>
      </w:pPr>
      <w:r>
        <w:t xml:space="preserve">4. Infection Control and Sterilization Protocols</w:t>
      </w:r>
    </w:p>
    <w:p>
      <w:pPr>
        <w:pStyle w:val="FirstParagraph"/>
      </w:pPr>
      <w:r>
        <w:t xml:space="preserve">Infection control is a non-negotiable aspect of modern dentistry. This Peer Review Report places significant emphasis on the sterilization processes observed within the clinic in Tashkent. The review team inspected the sterilization room, the storage of instruments, and the personal protective equipment (PPE) usage.</w:t>
      </w:r>
    </w:p>
    <w:p>
      <w:pPr>
        <w:pStyle w:val="BodyText"/>
      </w:pPr>
      <w:r>
        <w:t xml:space="preserve">The Dentist adhered strictly to the "Standard Precautions" guidelines. Autoclave logs were reviewed and found to be up-to-date, indicating regular biological monitoring of sterilization cycles. The separation of clean and contaminated zones within the clinic was clearly defined and maintained. Furthermore, the disposal of biomedical waste was conducted in accordance with the environmental and health regulations specific to Uzbekistan. These protocols are essential for maintaining public trust and ensuring patient safety.</w:t>
      </w:r>
    </w:p>
    <w:bookmarkEnd w:id="24"/>
    <w:bookmarkStart w:id="25" w:name="equipment-and-facility-standards"/>
    <w:p>
      <w:pPr>
        <w:pStyle w:val="Heading2"/>
      </w:pPr>
      <w:r>
        <w:t xml:space="preserve">5. Equipment and Facility Standards</w:t>
      </w:r>
    </w:p>
    <w:p>
      <w:pPr>
        <w:pStyle w:val="FirstParagraph"/>
      </w:pPr>
      <w:r>
        <w:t xml:space="preserve">The physical environment in which the Dentist operates plays a vital role in the quality of care provided. The clinic in Tashkent was evaluated for its infrastructure, lighting, and equipment functionality. The dental unit was found to be in excellent working condition, with no signs of waterline contamination risks.</w:t>
      </w:r>
    </w:p>
    <w:p>
      <w:pPr>
        <w:pStyle w:val="BodyText"/>
      </w:pPr>
      <w:r>
        <w:t xml:space="preserve">The availability of emergency equipment, including oxygen and emergency drugs, was verified. The Dentist demonstrated familiarity with emergency protocols, which is a mandatory requirement for all practitioners in Uzbekistan. The facility’s cleanliness and organization reflected a professional standard that enhances the efficiency of clinical operations.</w:t>
      </w:r>
    </w:p>
    <w:bookmarkEnd w:id="25"/>
    <w:bookmarkStart w:id="26" w:name="patient-communication-and-ethics"/>
    <w:p>
      <w:pPr>
        <w:pStyle w:val="Heading2"/>
      </w:pPr>
      <w:r>
        <w:t xml:space="preserve">6. Patient Communication and Ethics</w:t>
      </w:r>
    </w:p>
    <w:p>
      <w:pPr>
        <w:pStyle w:val="FirstParagraph"/>
      </w:pPr>
      <w:r>
        <w:t xml:space="preserve">Effective communication is a cornerstone of successful dental practice. This Peer Review Report highlights the Dentist’s ability to interact with patients from diverse backgrounds, a common scenario in Tashkent. The practitioner was observed to be empathetic, patient, and clear in their explanations.</w:t>
      </w:r>
    </w:p>
    <w:p>
      <w:pPr>
        <w:pStyle w:val="BodyText"/>
      </w:pPr>
      <w:r>
        <w:t xml:space="preserve">Ethical considerations were also reviewed. There was no evidence of overtreatment or unnecessary procedures. The Dentist respected patient autonomy and maintained confidentiality in accordance with medical ethics laws in Uzbekistan. The transparent discussion of costs and treatment options contributed to a positive patient experience.</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further enhance the practice of the Dentist in Tashkent:</w:t>
      </w:r>
    </w:p>
    <w:p>
      <w:pPr>
        <w:numPr>
          <w:ilvl w:val="0"/>
          <w:numId w:val="1001"/>
        </w:numPr>
        <w:pStyle w:val="Compact"/>
      </w:pPr>
      <w:r>
        <w:t xml:space="preserve">Continue professional development through international workshops to stay abreast of the latest advancements in digital dentistry.</w:t>
      </w:r>
    </w:p>
    <w:p>
      <w:pPr>
        <w:numPr>
          <w:ilvl w:val="0"/>
          <w:numId w:val="1001"/>
        </w:numPr>
        <w:pStyle w:val="Compact"/>
      </w:pPr>
      <w:r>
        <w:t xml:space="preserve">Implement a patient feedback system to continuously monitor satisfaction levels and identify areas for improvement.</w:t>
      </w:r>
    </w:p>
    <w:p>
      <w:pPr>
        <w:numPr>
          <w:ilvl w:val="0"/>
          <w:numId w:val="1001"/>
        </w:numPr>
        <w:pStyle w:val="Compact"/>
      </w:pPr>
      <w:r>
        <w:t xml:space="preserve">Ensure regular calibration of all diagnostic equipment to maintain accuracy.</w:t>
      </w:r>
    </w:p>
    <w:bookmarkEnd w:id="27"/>
    <w:bookmarkStart w:id="28" w:name="conclusion"/>
    <w:p>
      <w:pPr>
        <w:pStyle w:val="Heading2"/>
      </w:pPr>
      <w:r>
        <w:t xml:space="preserve">8. Conclusion</w:t>
      </w:r>
    </w:p>
    <w:p>
      <w:pPr>
        <w:pStyle w:val="FirstParagraph"/>
      </w:pPr>
      <w:r>
        <w:t xml:space="preserve">In conclusion, this Peer Review Report confirms that the Dentist under review meets the high standards required for practice in Tashkent, Uzbekistan. The combination of clinical skill, adherence to infection control protocols, and ethical patient care demonstrates a commitment to excellence. The findings support the continued licensure and practice of the Dentist, with the expectation that the recommended improvements will be implemented to further elevate the quality of care provided to the community.</w:t>
      </w:r>
    </w:p>
    <w:bookmarkEnd w:id="28"/>
    <w:p>
      <w:pPr>
        <w:pStyle w:val="BodyText"/>
      </w:pPr>
      <w:r>
        <w:rPr>
          <w:bCs/>
          <w:b/>
        </w:rPr>
        <w:t xml:space="preserve">Prepared by:</w:t>
      </w:r>
    </w:p>
    <w:p>
      <w:pPr>
        <w:pStyle w:val="BodyText"/>
      </w:pPr>
      <w:r>
        <w:t xml:space="preserve">Dr. A. Karimov, Chief Reviewer</w:t>
      </w:r>
    </w:p>
    <w:p>
      <w:pPr>
        <w:pStyle w:val="BodyText"/>
      </w:pPr>
      <w:r>
        <w:t xml:space="preserve">Independent Dental Quality Assurance Committee</w:t>
      </w:r>
    </w:p>
    <w:p>
      <w:pPr>
        <w:pStyle w:val="BodyText"/>
      </w:pPr>
      <w:r>
        <w:t xml:space="preserve">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Tashkent, Uzbekistan</dc:title>
  <dc:creator/>
  <dc:language>en</dc:language>
  <cp:keywords/>
  <dcterms:created xsi:type="dcterms:W3CDTF">2026-10-10T02:03:39Z</dcterms:created>
  <dcterms:modified xsi:type="dcterms:W3CDTF">2026-10-10T02:03:39Z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