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2023</w:t>
      </w:r>
    </w:p>
    <w:bookmarkEnd w:id="20"/>
    <w:bookmarkStart w:id="21" w:name="introduction-and-purpose"/>
    <w:p>
      <w:pPr>
        <w:pStyle w:val="Heading2"/>
      </w:pPr>
      <w:r>
        <w:t xml:space="preserve">1. Introduction and Purpose</w:t>
      </w:r>
    </w:p>
    <w:p>
      <w:pPr>
        <w:pStyle w:val="FirstParagraph"/>
      </w:pPr>
      <w:r>
        <w:t xml:space="preserve">This Peer Review Report has been conducted in accordance with the professional standards set forth by Dietitians Australia and the National Registration and Accreditation Scheme (NRAS). The primary objective of this review is to evaluate the clinical practice, ethical conduct, and professional competency of a registered Dietitian operating within the healthcare landscape of Australia Melbourne. Melbourne, as a major hub for medical research and healthcare delivery in Australia, demands a high standard of nutritional care. This report aims to ensure that the Dietitian under review maintains these rigorous standards, thereby safeguarding public health and promoting evidence-based nutritional interventions.</w:t>
      </w:r>
    </w:p>
    <w:bookmarkEnd w:id="21"/>
    <w:bookmarkStart w:id="22" w:name="X071f5c7396c0f95867c9bb5622b39ea3025a6f1"/>
    <w:p>
      <w:pPr>
        <w:pStyle w:val="Heading2"/>
      </w:pPr>
      <w:r>
        <w:t xml:space="preserve">2. Scope of Practice and Regulatory Compliance</w:t>
      </w:r>
    </w:p>
    <w:p>
      <w:pPr>
        <w:pStyle w:val="FirstParagraph"/>
      </w:pPr>
      <w:r>
        <w:t xml:space="preserve">The review examined the Dietitian's adherence to the Australian Health Practitioner Regulation Agency (AHPRA) guidelines. In Australia Melbourne, where multicultural demographics significantly influence dietary habits, the Dietitian's ability to navigate cultural nuances while adhering to national health guidelines is critical. The assessment confirmed that the Dietitian maintains current registration and complies with the Code of Conduct for Dietitians. Furthermore, the review assessed the integration of local Melbourne health initiatives, such as those promoted by the Department of Health and Human Services Victoria, into patient care plans. The Dietitian demonstrated a robust understanding of these regulatory frameworks, ensuring that all nutritional advice provided was legally sound and culturally appropriate for the diverse population of Melbourne.</w:t>
      </w:r>
    </w:p>
    <w:bookmarkEnd w:id="22"/>
    <w:bookmarkStart w:id="23" w:name="X954a0ba0858dfb6d16db8e5ee5f744abf53c9e8"/>
    <w:p>
      <w:pPr>
        <w:pStyle w:val="Heading2"/>
      </w:pPr>
      <w:r>
        <w:t xml:space="preserve">3. Clinical Competency and Evidence-Based Practice</w:t>
      </w:r>
    </w:p>
    <w:p>
      <w:pPr>
        <w:pStyle w:val="FirstParagraph"/>
      </w:pPr>
      <w:r>
        <w:t xml:space="preserve">A core component of this Peer Review Report focused on the clinical decision-making processes employed by the Dietitian. The review analyzed case studies involving complex medical conditions prevalent in Australia, such as type 2 diabetes, cardiovascular disease, and renal disorders. The Dietitian exhibited a strong command of evidence-based practice, utilizing up-to-date research from reputable sources like the National Health and Medical Research Council (NHMRC). In the context of Australia Melbourne, where access to cutting-edge medical facilities is high, the expectation for nutritional therapy to be scientifically rigorous is paramount. The Dietitian successfully demonstrated the ability to tailor medical nutrition therapy (MNT) to individual patient needs, considering comorbidities and lifestyle factors specific to the urban environment of Melbourne.</w:t>
      </w:r>
    </w:p>
    <w:bookmarkEnd w:id="23"/>
    <w:bookmarkStart w:id="24" w:name="patient-centered-care-and-communication"/>
    <w:p>
      <w:pPr>
        <w:pStyle w:val="Heading2"/>
      </w:pPr>
      <w:r>
        <w:t xml:space="preserve">4. Patient-Centered Care and Communication</w:t>
      </w:r>
    </w:p>
    <w:p>
      <w:pPr>
        <w:pStyle w:val="FirstParagraph"/>
      </w:pPr>
      <w:r>
        <w:t xml:space="preserve">Effective communication is vital for a Dietitian practicing in Australia Melbourne. This section of the report evaluated the Dietitian's interpersonal skills, empathy, and ability to educate patients from diverse socioeconomic backgrounds. The review found that the Dietitian employs motivational interviewing techniques effectively, fostering a collaborative relationship with patients. Given the multicultural nature of Melbourne, the Dietitian's sensitivity to cultural dietary practices was noted as a significant strength. The ability to provide clear, actionable advice that respects cultural traditions while promoting health outcomes is essential in this region. The Peer Review Report highlights that the Dietitian consistently prioritizes patient autonomy and informed consent, aligning with the ethical standards expected of healthcare professionals in Australia.</w:t>
      </w:r>
    </w:p>
    <w:bookmarkEnd w:id="24"/>
    <w:bookmarkStart w:id="25" w:name="Xb37de5b4191a7eb83c1cc4758fac34b3b558f6d"/>
    <w:p>
      <w:pPr>
        <w:pStyle w:val="Heading2"/>
      </w:pPr>
      <w:r>
        <w:t xml:space="preserve">5. Professional Development and Continuing Education</w:t>
      </w:r>
    </w:p>
    <w:p>
      <w:pPr>
        <w:pStyle w:val="FirstParagraph"/>
      </w:pPr>
      <w:r>
        <w:t xml:space="preserve">Continuous professional development (CPD) is a mandatory requirement for all registered Dietitians in Australia. This Peer Review Report assessed the Dietitian's commitment to ongoing learning and skill enhancement. The review confirmed that the Dietitian actively participates in CPD activities relevant to their scope of practice, including workshops, conferences, and online courses. In the dynamic healthcare environment of Australia Melbourne, staying abreast of emerging nutritional science and public health trends is crucial. The Dietitian's engagement with local professional networks and academic institutions in Melbourne further underscores their dedication to maintaining high professional standards. This commitment ensures that the Dietitian remains competent and capable of delivering high-quality care to the community.</w:t>
      </w:r>
    </w:p>
    <w:bookmarkEnd w:id="25"/>
    <w:bookmarkStart w:id="26" w:name="X54821121eedc309453184b8ce86c4e0efc7d239"/>
    <w:p>
      <w:pPr>
        <w:pStyle w:val="Heading2"/>
      </w:pPr>
      <w:r>
        <w:t xml:space="preserve">6. Ethical Considerations and Professional Integrity</w:t>
      </w:r>
    </w:p>
    <w:p>
      <w:pPr>
        <w:pStyle w:val="FirstParagraph"/>
      </w:pPr>
      <w:r>
        <w:t xml:space="preserve">Ethical practice is the cornerstone of the Dietitian profession. This section of the Peer Review Report examined the Dietitian's adherence to ethical principles, including confidentiality, integrity, and professional boundaries. The review found no instances of ethical breaches. The Dietitian demonstrated a clear understanding of the ethical dilemmas that may arise in clinical practice and consistently acted in the best interest of the patient. In Australia Melbourne, where healthcare providers often interact with a wide range of stakeholders, maintaining professional integrity is essential. The Dietitian's commitment to ethical practice enhances trust and credibility within the healthcare community and among patients.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in this Peer Review Report, it is concluded that the Dietitian meets and, in several areas, exceeds the professional standards required for practice in Australia Melbourne. The Dietitian's clinical competency, commitment to evidence-based practice, and dedication to patient-centered care are commendable. To further enhance their practice, the following recommendations are made:</w:t>
      </w:r>
    </w:p>
    <w:p>
      <w:pPr>
        <w:numPr>
          <w:ilvl w:val="0"/>
          <w:numId w:val="1001"/>
        </w:numPr>
        <w:pStyle w:val="Compact"/>
      </w:pPr>
      <w:r>
        <w:t xml:space="preserve">Continue to engage in CPD activities focused on emerging nutritional therapies and public health initiatives in Victoria.</w:t>
      </w:r>
    </w:p>
    <w:p>
      <w:pPr>
        <w:numPr>
          <w:ilvl w:val="0"/>
          <w:numId w:val="1001"/>
        </w:numPr>
        <w:pStyle w:val="Compact"/>
      </w:pPr>
      <w:r>
        <w:t xml:space="preserve">Strengthen collaborations with local healthcare providers in Melbourne to facilitate integrated care models.</w:t>
      </w:r>
    </w:p>
    <w:p>
      <w:pPr>
        <w:numPr>
          <w:ilvl w:val="0"/>
          <w:numId w:val="1001"/>
        </w:numPr>
        <w:pStyle w:val="Compact"/>
      </w:pPr>
      <w:r>
        <w:t xml:space="preserve">Explore opportunities to contribute to research or community education programs addressing nutritional challenges specific to the Melbourne population.</w:t>
      </w:r>
    </w:p>
    <w:p>
      <w:pPr>
        <w:pStyle w:val="FirstParagraph"/>
      </w:pPr>
      <w:r>
        <w:t xml:space="preserve">In conclusion, this Peer Review Report affirms the Dietitian's suitability to continue practicing in Australia Melbourne. Their professional conduct and clinical expertise contribute positively to the healthcare landscape, ensuring that patients receive high-quality, culturally sensitive, and evidence-based nutritional care.</w:t>
      </w:r>
    </w:p>
    <w:bookmarkEnd w:id="27"/>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Dietitian / Peer Review Panel Member</w:t>
      </w:r>
    </w:p>
    <w:p>
      <w:pPr>
        <w:pStyle w:val="BodyText"/>
      </w:pPr>
      <w:r>
        <w:rPr>
          <w:bCs/>
          <w:b/>
        </w:rPr>
        <w:t xml:space="preserve">Organization:</w:t>
      </w:r>
      <w:r>
        <w:t xml:space="preserve"> </w:t>
      </w:r>
      <w:r>
        <w:t xml:space="preserve">[Name of 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Australia Melbourne</dc:title>
  <dc:creator/>
  <dc:language>en</dc:language>
  <cp:keywords/>
  <dcterms:created xsi:type="dcterms:W3CDTF">2026-10-10T04:13:20Z</dcterms:created>
  <dcterms:modified xsi:type="dcterms:W3CDTF">2026-10-10T04:13:20Z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