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Conduct of a Registered Dietitian</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practice, professional conduct, and adherence to evidence-based guidelines of a registered Dietitian operating within the healthcare system of Australia Sydney. The purpose of this review is to ensure that the Dietitian maintains the highest standards of care, aligns with the regulatory requirements set by the Dietitians Association of Australia (DAA), and contributes positively to the health outcomes of patients in the Sydney metropolitan area.</w:t>
      </w:r>
    </w:p>
    <w:p>
      <w:pPr>
        <w:pStyle w:val="BodyText"/>
      </w:pPr>
      <w:r>
        <w:t xml:space="preserve">The review process involved a comprehensive assessment of clinical case files, patient feedback, professional development records, and direct observation of patient consultations. This report aims to provide constructive feedback and recommendations to enhance the quality of care delivered by the Dietitian.</w:t>
      </w:r>
    </w:p>
    <w:bookmarkEnd w:id="21"/>
    <w:bookmarkStart w:id="22" w:name="scope-of-practice"/>
    <w:p>
      <w:pPr>
        <w:pStyle w:val="Heading2"/>
      </w:pPr>
      <w:r>
        <w:t xml:space="preserve">2. Scope of Practice</w:t>
      </w:r>
    </w:p>
    <w:p>
      <w:pPr>
        <w:pStyle w:val="FirstParagraph"/>
      </w:pPr>
      <w:r>
        <w:t xml:space="preserve">The Dietitian under review operates within a multidisciplinary healthcare team in Australia Sydney, providing nutritional assessment, diagnosis, and intervention for a diverse patient population. The scope of practice includes managing chronic diseases such as diabetes, cardiovascular disease, and obesity, as well as providing specialized care for pediatric, geriatric, and oncology patients.</w:t>
      </w:r>
    </w:p>
    <w:p>
      <w:pPr>
        <w:pStyle w:val="BodyText"/>
      </w:pPr>
      <w:r>
        <w:t xml:space="preserve">The review confirms that the Dietitian adheres to the scope of practice defined by the DAA and the Health Practitioner Regulation National Law. The Dietitian demonstrates a thorough understanding of the nutritional needs of patients in the Sydney context, considering factors such as cultural diversity, socioeconomic status, and local food availability.</w:t>
      </w:r>
    </w:p>
    <w:bookmarkEnd w:id="22"/>
    <w:bookmarkStart w:id="26" w:name="clinical-competence"/>
    <w:p>
      <w:pPr>
        <w:pStyle w:val="Heading2"/>
      </w:pPr>
      <w:r>
        <w:t xml:space="preserve">3. Clinical Competence</w:t>
      </w:r>
    </w:p>
    <w:bookmarkStart w:id="23" w:name="nutritional-assessment"/>
    <w:p>
      <w:pPr>
        <w:pStyle w:val="Heading3"/>
      </w:pPr>
      <w:r>
        <w:t xml:space="preserve">3.1 Nutritional Assessment</w:t>
      </w:r>
    </w:p>
    <w:p>
      <w:pPr>
        <w:pStyle w:val="FirstParagraph"/>
      </w:pPr>
      <w:r>
        <w:t xml:space="preserve">The Dietitian conducts comprehensive nutritional assessments, including dietary history, anthropometric measurements, biochemical data analysis, and medical history review. The assessment process is systematic and aligns with the Nutrition Care Process (NCP) framework. The review found that the Dietitian effectively identifies nutritional risks and diagnoses, ensuring that interventions are tailored to the individual needs of each patient.</w:t>
      </w:r>
    </w:p>
    <w:bookmarkEnd w:id="23"/>
    <w:bookmarkStart w:id="24" w:name="intervention-and-management"/>
    <w:p>
      <w:pPr>
        <w:pStyle w:val="Heading3"/>
      </w:pPr>
      <w:r>
        <w:t xml:space="preserve">3.2 Intervention and Management</w:t>
      </w:r>
    </w:p>
    <w:p>
      <w:pPr>
        <w:pStyle w:val="FirstParagraph"/>
      </w:pPr>
      <w:r>
        <w:t xml:space="preserve">The interventions provided by the Dietitian are evidence-based and consistent with current clinical guidelines. The Dietitian demonstrates proficiency in developing personalized nutrition plans that consider patient preferences, cultural considerations, and lifestyle factors. The review highlights the Dietitian's ability to communicate complex nutritional information in a clear and understandable manner, empowering patients to make informed dietary choices.</w:t>
      </w:r>
    </w:p>
    <w:bookmarkEnd w:id="24"/>
    <w:bookmarkStart w:id="25" w:name="monitoring-and-evaluation"/>
    <w:p>
      <w:pPr>
        <w:pStyle w:val="Heading3"/>
      </w:pPr>
      <w:r>
        <w:t xml:space="preserve">3.3 Monitoring and Evaluation</w:t>
      </w:r>
    </w:p>
    <w:p>
      <w:pPr>
        <w:pStyle w:val="FirstParagraph"/>
      </w:pPr>
      <w:r>
        <w:t xml:space="preserve">The Dietitian regularly monitors patient progress and adjusts interventions as needed. The review found that the Dietitian maintains accurate and detailed records of patient outcomes, which are used to evaluate the effectiveness of the nutrition care provided. This continuous monitoring and evaluation process ensures that patients receive optimal care and support.</w:t>
      </w:r>
    </w:p>
    <w:bookmarkEnd w:id="25"/>
    <w:bookmarkEnd w:id="26"/>
    <w:bookmarkStart w:id="27" w:name="professional-conduct"/>
    <w:p>
      <w:pPr>
        <w:pStyle w:val="Heading2"/>
      </w:pPr>
      <w:r>
        <w:t xml:space="preserve">4. Professional Conduct</w:t>
      </w:r>
    </w:p>
    <w:p>
      <w:pPr>
        <w:pStyle w:val="FirstParagraph"/>
      </w:pPr>
      <w:r>
        <w:t xml:space="preserve">The Dietitian demonstrates high standards of professional conduct, adhering to the DAA Code of Ethics and the National Code of Conduct for Health Care Workers. The review found that the Dietitian maintains confidentiality, respects patient autonomy, and fosters a therapeutic relationship with patients. The Dietitian also collaborates effectively with other healthcare professionals, contributing to a cohesive and patient-centered care approach.</w:t>
      </w:r>
    </w:p>
    <w:p>
      <w:pPr>
        <w:pStyle w:val="BodyText"/>
      </w:pPr>
      <w:r>
        <w:t xml:space="preserve">Furthermore, the Dietitian engages in ongoing professional development, attending relevant workshops, conferences, and continuing education courses. This commitment to lifelong learning ensures that the Dietitian remains up-to-date with the latest advancements in nutrition science and clinical practice.</w:t>
      </w:r>
    </w:p>
    <w:bookmarkEnd w:id="27"/>
    <w:bookmarkStart w:id="28" w:name="cultural-competence-and-diversity"/>
    <w:p>
      <w:pPr>
        <w:pStyle w:val="Heading2"/>
      </w:pPr>
      <w:r>
        <w:t xml:space="preserve">5. Cultural Competence and Diversity</w:t>
      </w:r>
    </w:p>
    <w:p>
      <w:pPr>
        <w:pStyle w:val="FirstParagraph"/>
      </w:pPr>
      <w:r>
        <w:t xml:space="preserve">Given the multicultural nature of Australia Sydney, the review assessed the Dietitian's ability to provide culturally competent care. The Dietitian demonstrates a strong understanding of the diverse cultural backgrounds of patients in Sydney and incorporates this knowledge into nutritional assessments and interventions. The review found that the Dietitian respects cultural dietary practices and works collaboratively with patients to develop nutrition plans that are both effective and culturally appropriate.</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to further enhance the practice of the Dietitian:</w:t>
      </w:r>
    </w:p>
    <w:p>
      <w:pPr>
        <w:numPr>
          <w:ilvl w:val="0"/>
          <w:numId w:val="1001"/>
        </w:numPr>
        <w:pStyle w:val="Compact"/>
      </w:pPr>
      <w:r>
        <w:t xml:space="preserve">Continue to engage in ongoing professional development, particularly in emerging areas of nutrition science and clinical practice.</w:t>
      </w:r>
    </w:p>
    <w:p>
      <w:pPr>
        <w:numPr>
          <w:ilvl w:val="0"/>
          <w:numId w:val="1001"/>
        </w:numPr>
        <w:pStyle w:val="Compact"/>
      </w:pPr>
      <w:r>
        <w:t xml:space="preserve">Explore opportunities to contribute to research and quality improvement initiatives within the healthcare system of Australia Sydney.</w:t>
      </w:r>
    </w:p>
    <w:p>
      <w:pPr>
        <w:numPr>
          <w:ilvl w:val="0"/>
          <w:numId w:val="1001"/>
        </w:numPr>
        <w:pStyle w:val="Compact"/>
      </w:pPr>
      <w:r>
        <w:t xml:space="preserve">Enhance the use of digital tools and telehealth services to improve patient access and engagement, particularly for patients in remote or underserved areas of Sydney.</w:t>
      </w:r>
    </w:p>
    <w:p>
      <w:pPr>
        <w:numPr>
          <w:ilvl w:val="0"/>
          <w:numId w:val="1001"/>
        </w:numPr>
        <w:pStyle w:val="Compact"/>
      </w:pPr>
      <w:r>
        <w:t xml:space="preserve">Strengthen collaboration with local community organizations to promote public health initiatives and nutrition education programs.</w:t>
      </w:r>
    </w:p>
    <w:bookmarkEnd w:id="29"/>
    <w:bookmarkStart w:id="30" w:name="conclusion"/>
    <w:p>
      <w:pPr>
        <w:pStyle w:val="Heading2"/>
      </w:pPr>
      <w:r>
        <w:t xml:space="preserve">7. Conclusion</w:t>
      </w:r>
    </w:p>
    <w:p>
      <w:pPr>
        <w:pStyle w:val="FirstParagraph"/>
      </w:pPr>
      <w:r>
        <w:t xml:space="preserve">This Peer Review Report concludes that the Dietitian under review maintains a high standard of clinical practice and professional conduct. The Dietitian demonstrates competence in nutritional assessment, intervention, and management, while adhering to the regulatory and ethical requirements of the profession. The Dietitian's commitment to evidence-based practice, cultural competence, and ongoing professional development ensures that patients in Australia Sydney receive high-quality nutrition care. The recommendations provided in this report are intended to support the Dietitian in continuing to deliver exceptional care and contribute to the health and well-being of the community.</w:t>
      </w:r>
    </w:p>
    <w:bookmarkEnd w:id="30"/>
    <w:p>
      <w:pPr>
        <w:pStyle w:val="BodyText"/>
      </w:pPr>
      <w:r>
        <w:rPr>
          <w:bCs/>
          <w:b/>
        </w:rPr>
        <w:t xml:space="preserve">Reviewed by:</w:t>
      </w:r>
      <w:r>
        <w:t xml:space="preserve"> </w:t>
      </w:r>
      <w:r>
        <w:t xml:space="preserve">[Name of Reviewer]</w:t>
      </w:r>
    </w:p>
    <w:p>
      <w:pPr>
        <w:pStyle w:val="BodyText"/>
      </w:pPr>
      <w:r>
        <w:rPr>
          <w:bCs/>
          <w:b/>
        </w:rPr>
        <w:t xml:space="preserve">Position:</w:t>
      </w:r>
      <w:r>
        <w:t xml:space="preserve"> </w:t>
      </w:r>
      <w:r>
        <w:t xml:space="preserve">Senior Dietitian / Peer Reviewer</w:t>
      </w:r>
    </w:p>
    <w:p>
      <w:pPr>
        <w:pStyle w:val="BodyText"/>
      </w:pPr>
      <w:r>
        <w:rPr>
          <w:bCs/>
          <w:b/>
        </w:rPr>
        <w:t xml:space="preserve">Organization:</w:t>
      </w:r>
      <w:r>
        <w:t xml:space="preserve"> </w:t>
      </w:r>
      <w:r>
        <w:t xml:space="preserve">[Name of 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Australia Sydney</dc:title>
  <dc:creator/>
  <dc:language>en</dc:language>
  <cp:keywords/>
  <dcterms:created xsi:type="dcterms:W3CDTF">2026-10-10T08:08:57Z</dcterms:created>
  <dcterms:modified xsi:type="dcterms:W3CDTF">2026-10-10T08:08:57Z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