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7" w:name="Xb1fa00b0167032cab2ebb598794d3433a4fb0a0"/>
    <w:p>
      <w:pPr>
        <w:pStyle w:val="Heading1"/>
      </w:pPr>
      <w:r>
        <w:t xml:space="preserve">Peer Review Report: Clinical Dietetics Practice</w:t>
      </w:r>
    </w:p>
    <w:p>
      <w:pPr>
        <w:pStyle w:val="FirstParagraph"/>
      </w:pPr>
      <w:r>
        <w:rPr>
          <w:bCs/>
          <w:b/>
        </w:rPr>
        <w:t xml:space="preserve">Subject:</w:t>
      </w:r>
      <w:r>
        <w:t xml:space="preserve"> </w:t>
      </w:r>
      <w:r>
        <w:t xml:space="preserve">Professional Competency Assessment</w:t>
      </w:r>
      <w:r>
        <w:br/>
      </w:r>
      <w:r>
        <w:rPr>
          <w:bCs/>
          <w:b/>
        </w:rPr>
        <w:t xml:space="preserve">Location:</w:t>
      </w:r>
      <w:r>
        <w:t xml:space="preserve"> </w:t>
      </w:r>
      <w:r>
        <w:t xml:space="preserve">Brussels, Belgium</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Clinical Audit &amp; Peer Evaluation</w:t>
      </w:r>
      <w:r>
        <w:br/>
      </w:r>
      <w:r>
        <w:rPr>
          <w:bCs/>
          <w:b/>
        </w:rPr>
        <w:t xml:space="preserve">Regulatory Context:</w:t>
      </w:r>
      <w:r>
        <w:t xml:space="preserve"> </w:t>
      </w:r>
      <w:r>
        <w:t xml:space="preserve">Belgian Health Care Quality Assurance</w:t>
      </w:r>
    </w:p>
    <w:bookmarkStart w:id="20" w:name="executive-summary"/>
    <w:p>
      <w:pPr>
        <w:pStyle w:val="Heading2"/>
      </w:pPr>
      <w:r>
        <w:t xml:space="preserve">1. Executive Summary</w:t>
      </w:r>
    </w:p>
    <w:p>
      <w:pPr>
        <w:pStyle w:val="FirstParagraph"/>
      </w:pPr>
      <w:r>
        <w:t xml:space="preserve">This document constitutes a formal Peer Review Report evaluating the professional practice of a registered Dietitian operating within the Brussels-Capital Region of Belgium. The primary objective of this review is to assess adherence to clinical standards, ethical guidelines, and the specific regulatory frameworks governing nutrition therapy in Belgium. Given the multicultural and multilingual nature of Brussels, this report places significant emphasis on the Dietitian's ability to navigate cultural dietary preferences while maintaining strict clinical efficacy. The review concludes that the subject demonstrates a high level of competence, though specific areas regarding documentation standardization require minor adjustments to fully align with the latest Belgian health insurance (RIZIV/INAMI) requirements.</w:t>
      </w:r>
    </w:p>
    <w:bookmarkEnd w:id="20"/>
    <w:bookmarkStart w:id="21" w:name="introduction-and-scope"/>
    <w:p>
      <w:pPr>
        <w:pStyle w:val="Heading2"/>
      </w:pPr>
      <w:r>
        <w:t xml:space="preserve">2. Introduction and Scope</w:t>
      </w:r>
    </w:p>
    <w:p>
      <w:pPr>
        <w:pStyle w:val="FirstParagraph"/>
      </w:pPr>
      <w:r>
        <w:t xml:space="preserve">The role of the Dietitian in Belgium has evolved significantly, transitioning from a supportive hospital role to a central figure in preventive healthcare and chronic disease management. In Brussels, this role is further complicated by the diverse demographic landscape. This Peer Review Report was initiated to evaluate the quality of care provided by the Dietitian over a six-month period. The scope includes an analysis of patient consultations, nutritional assessment methodologies, intervention planning, and the management of complex cases involving metabolic disorders.</w:t>
      </w:r>
    </w:p>
    <w:p>
      <w:pPr>
        <w:pStyle w:val="BodyText"/>
      </w:pPr>
      <w:r>
        <w:t xml:space="preserve">The review process involved a comprehensive audit of anonymized patient files, direct observation of patient interactions, and a structured interview with the Dietitian. The evaluation criteria were derived from the standards set by the Belgian Association of Dietitians (ABD/AVD) and the European Society for Clinical Nutrition and Metabolism (ESPEN).</w:t>
      </w:r>
    </w:p>
    <w:bookmarkEnd w:id="21"/>
    <w:bookmarkStart w:id="22" w:name="X6203b8ccd26bf9f43fb910cdc221bcb44d1bc7a"/>
    <w:p>
      <w:pPr>
        <w:pStyle w:val="Heading2"/>
      </w:pPr>
      <w:r>
        <w:t xml:space="preserve">3. Clinical Competence and Nutritional Assessment</w:t>
      </w:r>
    </w:p>
    <w:p>
      <w:pPr>
        <w:pStyle w:val="FirstParagraph"/>
      </w:pPr>
      <w:r>
        <w:t xml:space="preserve">A core component of this Peer Review Report is the evaluation of the Dietitian's clinical acumen. The assessment reveals that the Dietitian employs a robust, evidence-based approach to nutritional assessment. The use of standardized tools, such as the Malnutrition Universal Screening Tool (MUST) and the Subjective Global Assessment (SGA), is consistent and appropriate for the patient population in Brussels.</w:t>
      </w:r>
    </w:p>
    <w:p>
      <w:pPr>
        <w:pStyle w:val="BodyText"/>
      </w:pPr>
      <w:r>
        <w:t xml:space="preserve">The Dietitian demonstrates a thorough understanding of the pathophysiology of various conditions, including diabetes mellitus, cardiovascular diseases, and renal disorders. The nutritional prescriptions are tailored not only to the medical condition but also to the individual's lifestyle and socioeconomic status. This is particularly relevant in Brussels, where access to fresh, healthy food can vary significantly between different municipalities. The Dietitian's ability to provide realistic, actionable advice that fits within the local food environment is a notable strength.</w:t>
      </w:r>
    </w:p>
    <w:bookmarkEnd w:id="22"/>
    <w:bookmarkStart w:id="23" w:name="cultural-competence-and-communication"/>
    <w:p>
      <w:pPr>
        <w:pStyle w:val="Heading2"/>
      </w:pPr>
      <w:r>
        <w:t xml:space="preserve">4. Cultural Competence and Communication</w:t>
      </w:r>
    </w:p>
    <w:p>
      <w:pPr>
        <w:pStyle w:val="FirstParagraph"/>
      </w:pPr>
      <w:r>
        <w:t xml:space="preserve">Operating in Brussels requires a unique set of communication skills. This Peer Review Report highlights the Dietitian's exceptional cultural competence. The subject effectively navigates the linguistic diversity of the region, utilizing both French and Dutch, with working proficiency in English, to ensure clear communication with patients.</w:t>
      </w:r>
    </w:p>
    <w:p>
      <w:pPr>
        <w:pStyle w:val="BodyText"/>
      </w:pPr>
      <w:r>
        <w:t xml:space="preserve">Furthermore, the Dietitian shows a deep respect for the diverse cultural and religious dietary practices prevalent in Brussels. Whether addressing Halal requirements, Kosher diets, or traditional Mediterranean and North African eating patterns, the Dietitian integrates these preferences into clinical nutrition plans without compromising therapeutic goals. This cultural sensitivity is crucial for building trust and ensuring patient adherence, which is a key metric in this evaluation.</w:t>
      </w:r>
    </w:p>
    <w:bookmarkEnd w:id="23"/>
    <w:bookmarkStart w:id="24" w:name="regulatory-compliance-and-documentation"/>
    <w:p>
      <w:pPr>
        <w:pStyle w:val="Heading2"/>
      </w:pPr>
      <w:r>
        <w:t xml:space="preserve">5. Regulatory Compliance and Documentation</w:t>
      </w:r>
    </w:p>
    <w:p>
      <w:pPr>
        <w:pStyle w:val="FirstParagraph"/>
      </w:pPr>
      <w:r>
        <w:t xml:space="preserve">Compliance with Belgian regulations is a mandatory aspect of this Peer Review Report. The Dietitian's practice is generally aligned with the legal requirements for healthcare professionals in Belgium. The registration with the relevant professional body is current, and the scope of practice remains within the legally defined boundaries for Dietitians.</w:t>
      </w:r>
    </w:p>
    <w:p>
      <w:pPr>
        <w:pStyle w:val="BodyText"/>
      </w:pPr>
      <w:r>
        <w:t xml:space="preserve">However, the review identified a need for improvement in the documentation of medical necessity for certain interventions. To ensure full reimbursement eligibility through the Belgian national health insurance system (RIZIV/INAMI), the documentation must explicitly link the nutritional intervention to the diagnosed medical condition with greater precision. The Dietitian has been advised to adopt a more structured template for clinical notes that clearly outlines the medical justification for each session.</w:t>
      </w:r>
    </w:p>
    <w:bookmarkEnd w:id="24"/>
    <w:bookmarkStart w:id="25" w:name="ethical-practice-and-professionalism"/>
    <w:p>
      <w:pPr>
        <w:pStyle w:val="Heading2"/>
      </w:pPr>
      <w:r>
        <w:t xml:space="preserve">6. Ethical Practice and Professionalism</w:t>
      </w:r>
    </w:p>
    <w:p>
      <w:pPr>
        <w:pStyle w:val="FirstParagraph"/>
      </w:pPr>
      <w:r>
        <w:t xml:space="preserve">The ethical conduct of the Dietitian was evaluated against the Code of Ethics for Dietitians in Belgium. The subject demonstrates a strong commitment to patient confidentiality, informed consent, and professional integrity. There were no instances of ethical breaches identified during the review period. The Dietitian maintains appropriate professional boundaries and prioritizes the well-being of the patient above all other considerations.</w:t>
      </w:r>
    </w:p>
    <w:bookmarkEnd w:id="25"/>
    <w:bookmarkStart w:id="26" w:name="recommendations-and-conclusion"/>
    <w:p>
      <w:pPr>
        <w:pStyle w:val="Heading2"/>
      </w:pPr>
      <w:r>
        <w:t xml:space="preserve">7. Recommendations and Conclusion</w:t>
      </w:r>
    </w:p>
    <w:p>
      <w:pPr>
        <w:pStyle w:val="FirstParagraph"/>
      </w:pPr>
      <w:r>
        <w:t xml:space="preserve">In conclusion, this Peer Review Report affirms that the Dietitian provides high-quality, evidence-based, and culturally sensitive care to patients in Brussels, Belgium. The subject's clinical skills are exemplary, and their ability to adapt to the unique challenges of the Brussels healthcare environment is commendable.</w:t>
      </w:r>
    </w:p>
    <w:p>
      <w:pPr>
        <w:pStyle w:val="BodyText"/>
      </w:pPr>
      <w:r>
        <w:t xml:space="preserve">To further enhance the quality of practice, the following recommendations are made:</w:t>
      </w:r>
    </w:p>
    <w:p>
      <w:pPr>
        <w:numPr>
          <w:ilvl w:val="0"/>
          <w:numId w:val="1001"/>
        </w:numPr>
        <w:pStyle w:val="Compact"/>
      </w:pPr>
      <w:r>
        <w:rPr>
          <w:bCs/>
          <w:b/>
        </w:rPr>
        <w:t xml:space="preserve">Documentation Enhancement:</w:t>
      </w:r>
      <w:r>
        <w:t xml:space="preserve"> </w:t>
      </w:r>
      <w:r>
        <w:t xml:space="preserve">Implement a standardized documentation template that aligns strictly with RIZIV/INAMI requirements to ensure seamless reimbursement processes.</w:t>
      </w:r>
    </w:p>
    <w:p>
      <w:pPr>
        <w:numPr>
          <w:ilvl w:val="0"/>
          <w:numId w:val="1001"/>
        </w:numPr>
        <w:pStyle w:val="Compact"/>
      </w:pPr>
      <w:r>
        <w:rPr>
          <w:bCs/>
          <w:b/>
        </w:rPr>
        <w:t xml:space="preserve">Continuing Education:</w:t>
      </w:r>
      <w:r>
        <w:t xml:space="preserve"> </w:t>
      </w:r>
      <w:r>
        <w:t xml:space="preserve">Engage in further training on the latest guidelines for medical nutrition therapy in complex metabolic disorders, as recommended by ESPEN.</w:t>
      </w:r>
    </w:p>
    <w:p>
      <w:pPr>
        <w:numPr>
          <w:ilvl w:val="0"/>
          <w:numId w:val="1001"/>
        </w:numPr>
        <w:pStyle w:val="Compact"/>
      </w:pPr>
      <w:r>
        <w:rPr>
          <w:bCs/>
          <w:b/>
        </w:rPr>
        <w:t xml:space="preserve">Interdisciplinary Collaboration:</w:t>
      </w:r>
      <w:r>
        <w:t xml:space="preserve"> </w:t>
      </w:r>
      <w:r>
        <w:t xml:space="preserve">Strengthen collaboration with local general practitioners and specialists in Brussels to facilitate better integrated care pathways.</w:t>
      </w:r>
    </w:p>
    <w:p>
      <w:pPr>
        <w:pStyle w:val="FirstParagraph"/>
      </w:pPr>
      <w:r>
        <w:t xml:space="preserve">Overall, the Dietitian is deemed fully competent and fit to continue practice in Brussels, Belgium, with the minor adjustments noted above. This report serves as a testament to the high standards of nutritional care available in the region and the dedication of professionals committed to improving public health.</w:t>
      </w:r>
    </w:p>
    <w:p>
      <w:pPr>
        <w:pStyle w:val="BodyText"/>
      </w:pPr>
      <w:r>
        <w:rPr>
          <w:bCs/>
          <w:b/>
        </w:rPr>
        <w:t xml:space="preserve">Reviewed By:</w:t>
      </w:r>
      <w:r>
        <w:br/>
      </w:r>
      <w:r>
        <w:t xml:space="preserve">Dr. Jean-Pierre Dubois</w:t>
      </w:r>
      <w:r>
        <w:br/>
      </w:r>
      <w:r>
        <w:t xml:space="preserve">Senior Clinical Dietitian</w:t>
      </w:r>
      <w:r>
        <w:br/>
      </w:r>
      <w:r>
        <w:t xml:space="preserve">Peer Review Committee</w:t>
      </w:r>
    </w:p>
    <w:p>
      <w:pPr>
        <w:pStyle w:val="BodyText"/>
      </w:pPr>
      <w:r>
        <w:rPr>
          <w:bCs/>
          <w:b/>
        </w:rPr>
        <w:t xml:space="preserve">Reviewed By:</w:t>
      </w:r>
      <w:r>
        <w:br/>
      </w:r>
      <w:r>
        <w:t xml:space="preserve">Dr. Sarah Vermeulen</w:t>
      </w:r>
      <w:r>
        <w:br/>
      </w:r>
      <w:r>
        <w:t xml:space="preserve">Medical Nutrition Specialist</w:t>
      </w:r>
      <w:r>
        <w:br/>
      </w:r>
      <w:r>
        <w:t xml:space="preserve">Peer Review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Brussels, Belgium</dc:title>
  <dc:creator/>
  <dc:language>en</dc:language>
  <cp:keywords/>
  <dcterms:created xsi:type="dcterms:W3CDTF">2026-10-10T02:44:18Z</dcterms:created>
  <dcterms:modified xsi:type="dcterms:W3CDTF">2026-10-10T02:44:18Z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