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China</w:t>
      </w:r>
      <w:r>
        <w:t xml:space="preserve"> </w:t>
      </w:r>
      <w:r>
        <w:t xml:space="preserve">Beijing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Registered Dietitian</w:t>
      </w:r>
    </w:p>
    <w:p>
      <w:pPr>
        <w:pStyle w:val="BodyText"/>
      </w:pPr>
      <w:r>
        <w:rPr>
          <w:bCs/>
          <w:b/>
        </w:rPr>
        <w:t xml:space="preserve">Location:</w:t>
      </w:r>
      <w:r>
        <w:t xml:space="preserve"> </w:t>
      </w:r>
      <w:r>
        <w:t xml:space="preserve">China Beijing</w:t>
      </w:r>
    </w:p>
    <w:p>
      <w:pPr>
        <w:pStyle w:val="BodyText"/>
      </w:pPr>
      <w:r>
        <w:rPr>
          <w:bCs/>
          <w:b/>
        </w:rPr>
        <w:t xml:space="preserve">Date of Review:</w:t>
      </w:r>
      <w:r>
        <w:t xml:space="preserve"> </w:t>
      </w:r>
      <w:r>
        <w:t xml:space="preserve">October 15, 2023</w:t>
      </w:r>
    </w:p>
    <w:p>
      <w:pPr>
        <w:pStyle w:val="BodyText"/>
      </w:pPr>
      <w:r>
        <w:rPr>
          <w:bCs/>
          <w:b/>
        </w:rPr>
        <w:t xml:space="preserve">Review Period:</w:t>
      </w:r>
      <w:r>
        <w:t xml:space="preserve"> </w:t>
      </w:r>
      <w:r>
        <w:t xml:space="preserve">January 1, 2023 – September 30,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competence, ethical conduct, and clinical efficacy of a practicing Dietitian within the healthcare ecosystem of China Beijing. The review aligns with the standards set by the Chinese Nutrition Society (CNS) and incorporates international best practices in nutritional therapy. The primary objective of this assessment is to ensure that the Dietitian maintains the highest standards of care while addressing the unique dietary needs and cultural nuances of the Beijing population.</w:t>
      </w:r>
    </w:p>
    <w:p>
      <w:pPr>
        <w:pStyle w:val="BodyText"/>
      </w:pPr>
      <w:r>
        <w:t xml:space="preserve">The scope of this review encompasses clinical case management, patient education strategies, adherence to local food safety regulations, and the integration of traditional Chinese dietary principles with modern evidence-based nutrition science. As a major metropolitan hub, China Beijing presents a diverse demographic landscape, requiring the Dietitian to navigate complex health challenges ranging from lifestyle-related chronic diseases to specialized pediatric and geriatric nutrition.</w:t>
      </w:r>
    </w:p>
    <w:bookmarkEnd w:id="21"/>
    <w:bookmarkStart w:id="22" w:name="clinical-competence-and-case-management"/>
    <w:p>
      <w:pPr>
        <w:pStyle w:val="Heading2"/>
      </w:pPr>
      <w:r>
        <w:t xml:space="preserve">2. Clinical Competence and Case Management</w:t>
      </w:r>
    </w:p>
    <w:p>
      <w:pPr>
        <w:pStyle w:val="FirstParagraph"/>
      </w:pPr>
      <w:r>
        <w:t xml:space="preserve">The Dietitian under review has demonstrated a robust level of clinical competence throughout the review period. A significant portion of the practice in China Beijing involves managing patients with metabolic disorders, including type 2 diabetes, hypertension, and obesity. The review of selected case files indicates that the Dietitian effectively utilizes anthropometric data, biochemical markers, and dietary history to formulate personalized nutrition care plans.</w:t>
      </w:r>
    </w:p>
    <w:p>
      <w:pPr>
        <w:pStyle w:val="BodyText"/>
      </w:pPr>
      <w:r>
        <w:t xml:space="preserve">Notably, the Dietitian has shown proficiency in adapting Western nutritional guidelines to the local culinary context. For instance, in managing diabetic patients, the Dietitian successfully modified carbohydrate intake recommendations to accommodate staple foods such as rice, noodles, and steamed buns, ensuring that dietary advice is both practical and sustainable for patients in Beijing. This cultural sensitivity is crucial for patient adherence and long-term health outcomes.</w:t>
      </w:r>
    </w:p>
    <w:p>
      <w:pPr>
        <w:pStyle w:val="BodyText"/>
      </w:pPr>
      <w:r>
        <w:t xml:space="preserve">Furthermore, the Dietitian has integrated traditional Chinese medicine (TCM) concepts, such as the balance of "yin" and "yang" in food properties, into modern nutritional counseling. This holistic approach resonates well with the local population and enhances the therapeutic alliance between the Dietitian and the patient. The review confirms that all clinical interventions are evidence-based and aligned with the latest guidelines from the Chinese Nutrition Society.</w:t>
      </w:r>
    </w:p>
    <w:bookmarkEnd w:id="22"/>
    <w:bookmarkStart w:id="23" w:name="patient-education-and-communication"/>
    <w:p>
      <w:pPr>
        <w:pStyle w:val="Heading2"/>
      </w:pPr>
      <w:r>
        <w:t xml:space="preserve">3. Patient Education and Communication</w:t>
      </w:r>
    </w:p>
    <w:p>
      <w:pPr>
        <w:pStyle w:val="FirstParagraph"/>
      </w:pPr>
      <w:r>
        <w:t xml:space="preserve">Effective communication is a cornerstone of successful nutritional counseling. The Peer Review Report highlights the Dietitian's ability to convey complex nutritional information in a clear, accessible manner. In China Beijing, where health literacy varies widely, the Dietitian has employed a range of educational tools, including visual aids, written materials in Mandarin, and digital platforms.</w:t>
      </w:r>
    </w:p>
    <w:p>
      <w:pPr>
        <w:pStyle w:val="BodyText"/>
      </w:pPr>
      <w:r>
        <w:t xml:space="preserve">The Dietitian has also engaged in community outreach programs, conducting workshops on healthy eating and lifestyle modifications. These initiatives have been particularly impactful in addressing the rising prevalence of lifestyle-related diseases among urban residents in Beijing. The review notes that patient feedback consistently praises the Dietitian's empathetic approach and willingness to address individual concerns.</w:t>
      </w:r>
    </w:p>
    <w:p>
      <w:pPr>
        <w:pStyle w:val="BodyText"/>
      </w:pPr>
      <w:r>
        <w:t xml:space="preserve">Additionally, the Dietitian has demonstrated cultural competence by respecting local dietary customs and religious practices. This inclusivity fosters trust and encourages patients to actively participate in their own health management. The review concludes that the Dietitian's communication skills are exemplary and contribute significantly to positive patient outcomes.</w:t>
      </w:r>
    </w:p>
    <w:bookmarkEnd w:id="23"/>
    <w:bookmarkStart w:id="24" w:name="X847556be454051c4cebe9b10cfbc93d04f150f5"/>
    <w:p>
      <w:pPr>
        <w:pStyle w:val="Heading2"/>
      </w:pPr>
      <w:r>
        <w:t xml:space="preserve">4. Ethical Practice and Professional Conduct</w:t>
      </w:r>
    </w:p>
    <w:p>
      <w:pPr>
        <w:pStyle w:val="FirstParagraph"/>
      </w:pPr>
      <w:r>
        <w:t xml:space="preserve">Adherence to ethical standards is paramount in the practice of dietetics. The Peer Review Report confirms that the Dietitian has maintained the highest levels of professional integrity throughout the review period. This includes respecting patient confidentiality, obtaining informed consent, and avoiding conflicts of interest.</w:t>
      </w:r>
    </w:p>
    <w:p>
      <w:pPr>
        <w:pStyle w:val="BodyText"/>
      </w:pPr>
      <w:r>
        <w:t xml:space="preserve">In the context of China Beijing, where the healthcare system is rapidly evolving, the Dietitian has navigated ethical dilemmas with professionalism and transparency. For example, the Dietitian has been diligent in disclosing any potential biases related to food industry partnerships and has prioritized patient welfare over commercial interests.</w:t>
      </w:r>
    </w:p>
    <w:p>
      <w:pPr>
        <w:pStyle w:val="BodyText"/>
      </w:pPr>
      <w:r>
        <w:t xml:space="preserve">The review also assesses the Dietitian's commitment to continuing professional development. The Dietitian has actively participated in workshops, seminars, and conferences organized by the Chinese Nutrition Society and other relevant bodies. This ongoing education ensures that the Dietitian remains abreast of the latest advancements in nutritional science and best practices.</w:t>
      </w:r>
    </w:p>
    <w:bookmarkEnd w:id="24"/>
    <w:bookmarkStart w:id="25" w:name="recommendations-and-conclusion"/>
    <w:p>
      <w:pPr>
        <w:pStyle w:val="Heading2"/>
      </w:pPr>
      <w:r>
        <w:t xml:space="preserve">5. Recommendations and Conclusion</w:t>
      </w:r>
    </w:p>
    <w:p>
      <w:pPr>
        <w:pStyle w:val="FirstParagraph"/>
      </w:pPr>
      <w:r>
        <w:t xml:space="preserve">Based on the comprehensive evaluation conducted during this Peer Review Report, the Dietitian has demonstrated exceptional competence, ethical conduct, and cultural sensitivity in their practice within China Beijing. The following recommendations are proposed to further enhance the quality of care:</w:t>
      </w:r>
    </w:p>
    <w:p>
      <w:pPr>
        <w:numPr>
          <w:ilvl w:val="0"/>
          <w:numId w:val="1001"/>
        </w:numPr>
        <w:pStyle w:val="Compact"/>
      </w:pPr>
      <w:r>
        <w:t xml:space="preserve">Expand the use of digital health tools to improve patient engagement and monitoring.</w:t>
      </w:r>
    </w:p>
    <w:p>
      <w:pPr>
        <w:numPr>
          <w:ilvl w:val="0"/>
          <w:numId w:val="1001"/>
        </w:numPr>
        <w:pStyle w:val="Compact"/>
      </w:pPr>
      <w:r>
        <w:t xml:space="preserve">Collaborate with local healthcare providers to develop integrated care models for chronic disease management.</w:t>
      </w:r>
    </w:p>
    <w:p>
      <w:pPr>
        <w:numPr>
          <w:ilvl w:val="0"/>
          <w:numId w:val="1001"/>
        </w:numPr>
        <w:pStyle w:val="Compact"/>
      </w:pPr>
      <w:r>
        <w:t xml:space="preserve">Conduct research on the effectiveness of culturally adapted nutrition interventions in the Beijing population.</w:t>
      </w:r>
    </w:p>
    <w:p>
      <w:pPr>
        <w:pStyle w:val="FirstParagraph"/>
      </w:pPr>
      <w:r>
        <w:t xml:space="preserve">In conclusion, the Dietitian under review has met and, in many areas, exceeded the expected standards of practice. Their contributions to the field of dietetics in China Beijing are commendable, and they are encouraged to continue their exemplary work in promoting public health and well-being.</w:t>
      </w:r>
    </w:p>
    <w:bookmarkEnd w:id="25"/>
    <w:p>
      <w:pPr>
        <w:pStyle w:val="BodyText"/>
      </w:pPr>
      <w:r>
        <w:rPr>
          <w:bCs/>
          <w:b/>
        </w:rPr>
        <w:t xml:space="preserve">Reviewed by:</w:t>
      </w:r>
    </w:p>
    <w:p>
      <w:pPr>
        <w:pStyle w:val="BodyText"/>
      </w:pPr>
      <w:r>
        <w:t xml:space="preserve">Dr. Li Wei</w:t>
      </w:r>
    </w:p>
    <w:p>
      <w:pPr>
        <w:pStyle w:val="BodyText"/>
      </w:pPr>
      <w:r>
        <w:t xml:space="preserve">Senior Dietitian and Peer Reviewer</w:t>
      </w:r>
    </w:p>
    <w:p>
      <w:pPr>
        <w:pStyle w:val="BodyText"/>
      </w:pPr>
      <w:r>
        <w:t xml:space="preserve">Chinese Nutrition Society</w:t>
      </w:r>
    </w:p>
    <w:p>
      <w:pPr>
        <w:pStyle w:val="BodyText"/>
      </w:pPr>
      <w:r>
        <w:t xml:space="preserve">China Beijing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Practice in China Beijing</dc:title>
  <dc:creator/>
  <dc:language>en</dc:language>
  <cp:keywords/>
  <dcterms:created xsi:type="dcterms:W3CDTF">2026-10-10T05:53:16Z</dcterms:created>
  <dcterms:modified xsi:type="dcterms:W3CDTF">2026-10-10T05:53:16Z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