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Bogotá,</w:t>
      </w:r>
      <w:r>
        <w:t xml:space="preserve"> </w:t>
      </w:r>
      <w:r>
        <w:t xml:space="preserve">Colombia</w:t>
      </w:r>
    </w:p>
    <w:bookmarkStart w:id="30" w:name="X86cc941a05e7506bd6ed184f7d70bdd12d6c94d"/>
    <w:p>
      <w:pPr>
        <w:pStyle w:val="Heading1"/>
      </w:pPr>
      <w:r>
        <w:t xml:space="preserve">Peer Review Report: Clinical Dietitian Practice</w:t>
      </w:r>
    </w:p>
    <w:bookmarkStart w:id="20" w:name="general-information"/>
    <w:p>
      <w:pPr>
        <w:pStyle w:val="Heading2"/>
      </w:pPr>
      <w:r>
        <w:t xml:space="preserve">1. General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Report Date:</w:t>
            </w:r>
          </w:p>
        </w:tc>
        <w:tc>
          <w:tcPr/>
          <w:p>
            <w:pPr>
              <w:pStyle w:val="Compact"/>
              <w:jc w:val="left"/>
            </w:pPr>
            <w:r>
              <w:t xml:space="preserve">October 24, 2023</w:t>
            </w:r>
          </w:p>
        </w:tc>
      </w:tr>
      <w:tr>
        <w:tc>
          <w:tcPr/>
          <w:p>
            <w:pPr>
              <w:pStyle w:val="Compact"/>
              <w:jc w:val="left"/>
            </w:pPr>
            <w:r>
              <w:rPr>
                <w:bCs/>
                <w:b/>
              </w:rPr>
              <w:t xml:space="preserve">Location of Practice:</w:t>
            </w:r>
          </w:p>
        </w:tc>
        <w:tc>
          <w:tcPr/>
          <w:p>
            <w:pPr>
              <w:pStyle w:val="Compact"/>
              <w:jc w:val="left"/>
            </w:pPr>
            <w:r>
              <w:t xml:space="preserve">Bogotá, Colombia</w:t>
            </w:r>
          </w:p>
        </w:tc>
      </w:tr>
      <w:tr>
        <w:tc>
          <w:tcPr/>
          <w:p>
            <w:pPr>
              <w:pStyle w:val="Compact"/>
              <w:jc w:val="left"/>
            </w:pPr>
            <w:r>
              <w:rPr>
                <w:bCs/>
                <w:b/>
              </w:rPr>
              <w:t xml:space="preserve">Professional Reviewed:</w:t>
            </w:r>
          </w:p>
        </w:tc>
        <w:tc>
          <w:tcPr/>
          <w:p>
            <w:pPr>
              <w:pStyle w:val="Compact"/>
              <w:jc w:val="left"/>
            </w:pPr>
            <w:r>
              <w:t xml:space="preserve">Dietitian [Name Redacted for Privacy]</w:t>
            </w:r>
          </w:p>
        </w:tc>
      </w:tr>
      <w:tr>
        <w:tc>
          <w:tcPr/>
          <w:p>
            <w:pPr>
              <w:pStyle w:val="Compact"/>
              <w:jc w:val="left"/>
            </w:pPr>
            <w:r>
              <w:rPr>
                <w:bCs/>
                <w:b/>
              </w:rPr>
              <w:t xml:space="preserve">Reviewer:</w:t>
            </w:r>
          </w:p>
        </w:tc>
        <w:tc>
          <w:tcPr/>
          <w:p>
            <w:pPr>
              <w:pStyle w:val="Compact"/>
              <w:jc w:val="left"/>
            </w:pPr>
            <w:r>
              <w:t xml:space="preserve">Senior Clinical Nutritionist / Peer Review Board Member</w:t>
            </w:r>
          </w:p>
        </w:tc>
      </w:tr>
      <w:tr>
        <w:tc>
          <w:tcPr/>
          <w:p>
            <w:pPr>
              <w:pStyle w:val="Compact"/>
              <w:jc w:val="left"/>
            </w:pPr>
            <w:r>
              <w:rPr>
                <w:bCs/>
                <w:b/>
              </w:rPr>
              <w:t xml:space="preserve">Regulatory Context:</w:t>
            </w:r>
          </w:p>
        </w:tc>
        <w:tc>
          <w:tcPr/>
          <w:p>
            <w:pPr>
              <w:pStyle w:val="Compact"/>
              <w:jc w:val="left"/>
            </w:pPr>
            <w:r>
              <w:t xml:space="preserve">Colombian Ministry of Health and Social Protection (MinSalud) &amp; National Council of Nutrition and Dietetics</w:t>
            </w:r>
          </w:p>
        </w:tc>
      </w:tr>
    </w:tbl>
    <w:bookmarkEnd w:id="20"/>
    <w:bookmarkStart w:id="21" w:name="introduction-and-scope"/>
    <w:p>
      <w:pPr>
        <w:pStyle w:val="Heading2"/>
      </w:pPr>
      <w:r>
        <w:t xml:space="preserve">2. Introduction and Scope</w:t>
      </w:r>
    </w:p>
    <w:p>
      <w:pPr>
        <w:pStyle w:val="FirstParagraph"/>
      </w:pPr>
      <w:r>
        <w:t xml:space="preserve">This Peer Review Report has been conducted to evaluate the professional competence, clinical reasoning, and ethical adherence of a practicing Dietitian within the healthcare system of Bogotá, Colombia. The review focuses on the management of patients with chronic metabolic diseases, specifically Type 2 Diabetes Mellitus and Obesity, which are prevalent health concerns in the urban environment of Bogotá.</w:t>
      </w:r>
    </w:p>
    <w:p>
      <w:pPr>
        <w:pStyle w:val="BodyText"/>
      </w:pPr>
      <w:r>
        <w:t xml:space="preserve">The objective of this assessment is to ensure that the Dietitian’s practice aligns with the current clinical guidelines established by the Colombian Ministry of Health, the technical standards of the National Council of Nutrition and Dietetics, and international best practices in medical nutrition therapy. This document serves as a formal record of the evaluation process, highlighting areas of excellence and identifying opportunities for professional development.</w:t>
      </w:r>
    </w:p>
    <w:bookmarkEnd w:id="21"/>
    <w:bookmarkStart w:id="22" w:name="evaluation-criteria"/>
    <w:p>
      <w:pPr>
        <w:pStyle w:val="Heading2"/>
      </w:pPr>
      <w:r>
        <w:t xml:space="preserve">3. Evaluation Criteria</w:t>
      </w:r>
    </w:p>
    <w:p>
      <w:pPr>
        <w:pStyle w:val="FirstParagraph"/>
      </w:pPr>
      <w:r>
        <w:t xml:space="preserve">The review was structured around four primary pillars essential for high-quality dietetic care in Colombia:</w:t>
      </w:r>
    </w:p>
    <w:p>
      <w:pPr>
        <w:numPr>
          <w:ilvl w:val="0"/>
          <w:numId w:val="1001"/>
        </w:numPr>
        <w:pStyle w:val="Compact"/>
      </w:pPr>
      <w:r>
        <w:rPr>
          <w:bCs/>
          <w:b/>
        </w:rPr>
        <w:t xml:space="preserve">Clinical Competence:</w:t>
      </w:r>
      <w:r>
        <w:t xml:space="preserve"> </w:t>
      </w:r>
      <w:r>
        <w:t xml:space="preserve">Accuracy of nutritional assessment, diagnosis, and intervention planning.</w:t>
      </w:r>
    </w:p>
    <w:p>
      <w:pPr>
        <w:numPr>
          <w:ilvl w:val="0"/>
          <w:numId w:val="1001"/>
        </w:numPr>
        <w:pStyle w:val="Compact"/>
      </w:pPr>
      <w:r>
        <w:rPr>
          <w:bCs/>
          <w:b/>
        </w:rPr>
        <w:t xml:space="preserve">Cultural Competence:</w:t>
      </w:r>
      <w:r>
        <w:t xml:space="preserve"> </w:t>
      </w:r>
      <w:r>
        <w:t xml:space="preserve">Adaptation of dietary plans to the local food culture, availability of ingredients in Bogotá markets, and socioeconomic realities of the patient population.</w:t>
      </w:r>
    </w:p>
    <w:p>
      <w:pPr>
        <w:numPr>
          <w:ilvl w:val="0"/>
          <w:numId w:val="1001"/>
        </w:numPr>
        <w:pStyle w:val="Compact"/>
      </w:pPr>
      <w:r>
        <w:rPr>
          <w:bCs/>
          <w:b/>
        </w:rPr>
        <w:t xml:space="preserve">Regulatory Compliance:</w:t>
      </w:r>
      <w:r>
        <w:t xml:space="preserve"> </w:t>
      </w:r>
      <w:r>
        <w:t xml:space="preserve">Adherence to Colombian health regulations, including patient data protection and scope of practice.</w:t>
      </w:r>
    </w:p>
    <w:p>
      <w:pPr>
        <w:numPr>
          <w:ilvl w:val="0"/>
          <w:numId w:val="1001"/>
        </w:numPr>
        <w:pStyle w:val="Compact"/>
      </w:pPr>
      <w:r>
        <w:rPr>
          <w:bCs/>
          <w:b/>
        </w:rPr>
        <w:t xml:space="preserve">Communication and Ethics:</w:t>
      </w:r>
      <w:r>
        <w:t xml:space="preserve"> </w:t>
      </w:r>
      <w:r>
        <w:t xml:space="preserve">Quality of patient interaction, informed consent processes, and professional integrity.</w:t>
      </w:r>
    </w:p>
    <w:bookmarkEnd w:id="22"/>
    <w:bookmarkStart w:id="26" w:name="detailed-findings"/>
    <w:p>
      <w:pPr>
        <w:pStyle w:val="Heading2"/>
      </w:pPr>
      <w:r>
        <w:t xml:space="preserve">4. Detailed Findings</w:t>
      </w:r>
    </w:p>
    <w:bookmarkStart w:id="23" w:name="Xdf4e2fb36fbd1c62ec6b5d80df32c2120c5b0ec"/>
    <w:p>
      <w:pPr>
        <w:pStyle w:val="Heading3"/>
      </w:pPr>
      <w:r>
        <w:t xml:space="preserve">4.1 Clinical Competence and Evidence-Based Practice</w:t>
      </w:r>
    </w:p>
    <w:p>
      <w:pPr>
        <w:pStyle w:val="FirstParagraph"/>
      </w:pPr>
      <w:r>
        <w:t xml:space="preserve">The Dietitian demonstrated a robust understanding of pathophysiology and medical nutrition therapy. Case files reviewed showed that the professional consistently utilized the Nutrition Care Process (NCP) framework. The nutritional assessments were thorough, incorporating anthropometric measurements, biochemical data, and dietary history.</w:t>
      </w:r>
    </w:p>
    <w:p>
      <w:pPr>
        <w:pStyle w:val="BodyText"/>
      </w:pPr>
      <w:r>
        <w:t xml:space="preserve">Specifically, the management of diabetic patients reflected a strong grasp of carbohydrate counting and glycemic index principles. The interventions were evidence-based, aligning with the latest guidelines from the Colombian Society of Endocrinology and Diabetes. However, it was noted that the documentation of long-term follow-up outcomes could be more rigorous to better track the efficacy of the prescribed interventions over time.</w:t>
      </w:r>
    </w:p>
    <w:bookmarkEnd w:id="23"/>
    <w:bookmarkStart w:id="24" w:name="X4b3f9d5ebe81be9c91adfdec9b24aaaba749f8b"/>
    <w:p>
      <w:pPr>
        <w:pStyle w:val="Heading3"/>
      </w:pPr>
      <w:r>
        <w:t xml:space="preserve">4.2 Cultural and Contextual Adaptation in Bogotá</w:t>
      </w:r>
    </w:p>
    <w:p>
      <w:pPr>
        <w:pStyle w:val="FirstParagraph"/>
      </w:pPr>
      <w:r>
        <w:t xml:space="preserve">A critical aspect of this review was the evaluation of how the Dietitian adapts clinical recommendations to the specific context of Bogotá. The professional showed commendable awareness of local dietary habits. For instance, rather than prescribing generic "Western" diets, the Dietitian successfully integrated traditional Colombian staples such as plantains, beans, and corn into therapeutic meal plans.</w:t>
      </w:r>
    </w:p>
    <w:p>
      <w:pPr>
        <w:pStyle w:val="BodyText"/>
      </w:pPr>
      <w:r>
        <w:t xml:space="preserve">The review observed that the Dietitian effectively navigated the socioeconomic diversity of Bogotá. For patients from lower-income strata, the meal plans were realistic regarding budget constraints and utilized affordable, locally available produce found in typical Bogotá markets. This contextual sensitivity is vital for patient adherence and represents a significant strength in the Dietitian’s practice.</w:t>
      </w:r>
    </w:p>
    <w:bookmarkEnd w:id="24"/>
    <w:bookmarkStart w:id="25" w:name="regulatory-compliance-and-ethics"/>
    <w:p>
      <w:pPr>
        <w:pStyle w:val="Heading3"/>
      </w:pPr>
      <w:r>
        <w:t xml:space="preserve">4.3 Regulatory Compliance and Ethics</w:t>
      </w:r>
    </w:p>
    <w:p>
      <w:pPr>
        <w:pStyle w:val="FirstParagraph"/>
      </w:pPr>
      <w:r>
        <w:t xml:space="preserve">The practice adheres strictly to the regulations set forth by the Colombian Ministry of Health. Patient confidentiality was maintained in accordance with national data protection laws. The scope of practice was respected; the Dietitian collaborated effectively with physicians and other healthcare providers, ensuring a multidisciplinary approach to patient care.</w:t>
      </w:r>
    </w:p>
    <w:p>
      <w:pPr>
        <w:pStyle w:val="BodyText"/>
      </w:pPr>
      <w:r>
        <w:t xml:space="preserve">No ethical violations were identified during the review. The professional maintained clear boundaries and provided unbiased information, avoiding the promotion of unproven supplements or fad diets that are sometimes prevalent in the wellness industry.</w:t>
      </w:r>
    </w:p>
    <w:bookmarkEnd w:id="25"/>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made to enhance the quality of care provided by the Dietitian:</w:t>
      </w:r>
    </w:p>
    <w:p>
      <w:pPr>
        <w:numPr>
          <w:ilvl w:val="0"/>
          <w:numId w:val="1002"/>
        </w:numPr>
        <w:pStyle w:val="Compact"/>
      </w:pPr>
      <w:r>
        <w:rPr>
          <w:bCs/>
          <w:b/>
        </w:rPr>
        <w:t xml:space="preserve">Enhanced Documentation:</w:t>
      </w:r>
      <w:r>
        <w:t xml:space="preserve"> </w:t>
      </w:r>
      <w:r>
        <w:t xml:space="preserve">Implement a more structured system for tracking long-term patient outcomes to facilitate data-driven adjustments to care plans.</w:t>
      </w:r>
    </w:p>
    <w:p>
      <w:pPr>
        <w:numPr>
          <w:ilvl w:val="0"/>
          <w:numId w:val="1002"/>
        </w:numPr>
        <w:pStyle w:val="Compact"/>
      </w:pPr>
      <w:r>
        <w:rPr>
          <w:bCs/>
          <w:b/>
        </w:rPr>
        <w:t xml:space="preserve">Continuing Education:</w:t>
      </w:r>
      <w:r>
        <w:t xml:space="preserve"> </w:t>
      </w:r>
      <w:r>
        <w:t xml:space="preserve">Pursue advanced training in pediatric nutrition, as the prevalence of childhood obesity in Bogotá is rising and requires specialized expertise.</w:t>
      </w:r>
    </w:p>
    <w:p>
      <w:pPr>
        <w:numPr>
          <w:ilvl w:val="0"/>
          <w:numId w:val="1002"/>
        </w:numPr>
        <w:pStyle w:val="Compact"/>
      </w:pPr>
      <w:r>
        <w:rPr>
          <w:bCs/>
          <w:b/>
        </w:rPr>
        <w:t xml:space="preserve">Community Outreach:</w:t>
      </w:r>
      <w:r>
        <w:t xml:space="preserve"> </w:t>
      </w:r>
      <w:r>
        <w:t xml:space="preserve">Consider developing educational workshops for local communities in Bogotá to promote preventive nutrition, thereby extending the impact of professional practice beyond the clinical setting.</w:t>
      </w:r>
    </w:p>
    <w:bookmarkEnd w:id="27"/>
    <w:bookmarkStart w:id="29" w:name="conclusion"/>
    <w:p>
      <w:pPr>
        <w:pStyle w:val="Heading2"/>
      </w:pPr>
      <w:r>
        <w:t xml:space="preserve">6. Conclusion</w:t>
      </w:r>
    </w:p>
    <w:p>
      <w:pPr>
        <w:pStyle w:val="FirstParagraph"/>
      </w:pPr>
      <w:r>
        <w:t xml:space="preserve">In conclusion, this Peer Review Report confirms that the Dietitian under review maintains a high standard of professional practice. The integration of clinical expertise with a deep understanding of the cultural and socioeconomic landscape of Bogotá, Colombia, ensures that patients receive effective, realistic, and compassionate care. The professional is deemed competent and compliant with all relevant national standards. Continued commitment to professional development will further solidify their contribution to the public health of the region.</w:t>
      </w:r>
    </w:p>
    <w:bookmarkStart w:id="28" w:name="signatures"/>
    <w:p>
      <w:pPr>
        <w:pStyle w:val="Heading3"/>
      </w:pPr>
      <w:r>
        <w:t xml:space="preserve">Signatures</w:t>
      </w:r>
    </w:p>
    <w:p>
      <w:pPr>
        <w:pStyle w:val="FirstParagraph"/>
      </w:pPr>
      <w:r>
        <w:rPr>
          <w:bCs/>
          <w:b/>
        </w:rPr>
        <w:t xml:space="preserve">Reviewer Name:</w:t>
      </w:r>
      <w:r>
        <w:t xml:space="preserve"> </w:t>
      </w:r>
      <w:r>
        <w:t xml:space="preserve">__________________________</w:t>
      </w:r>
    </w:p>
    <w:p>
      <w:pPr>
        <w:pStyle w:val="BodyText"/>
      </w:pPr>
      <w:r>
        <w:rPr>
          <w:bCs/>
          <w:b/>
        </w:rPr>
        <w:t xml:space="preserve">Title:</w:t>
      </w:r>
      <w:r>
        <w:t xml:space="preserve"> </w:t>
      </w:r>
      <w:r>
        <w:t xml:space="preserve">Senior Peer Reviewer</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Dietitian Acknowledgment:</w:t>
      </w:r>
      <w:r>
        <w:t xml:space="preserve"> </w:t>
      </w:r>
      <w:r>
        <w:t xml:space="preserve">__________________________</w:t>
      </w:r>
    </w:p>
    <w:p>
      <w:pPr>
        <w:pStyle w:val="BodyText"/>
      </w:pPr>
      <w:r>
        <w:rPr>
          <w:bCs/>
          <w:b/>
        </w:rPr>
        <w:t xml:space="preserve">Date:</w:t>
      </w:r>
      <w:r>
        <w:t xml:space="preserve"> </w:t>
      </w:r>
      <w:r>
        <w:t xml:space="preserve">__________________________</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Bogotá, Colombia</dc:title>
  <dc:creator/>
  <dc:language>en</dc:language>
  <cp:keywords/>
  <dcterms:created xsi:type="dcterms:W3CDTF">2026-10-10T03:54:43Z</dcterms:created>
  <dcterms:modified xsi:type="dcterms:W3CDTF">2026-10-10T03:54:43Z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